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94B9" w14:textId="62663456" w:rsidR="00C87C25" w:rsidRDefault="00C87C25" w:rsidP="00C87C25">
      <w:pPr>
        <w:pStyle w:val="Normal-pool"/>
      </w:pPr>
    </w:p>
    <w:tbl>
      <w:tblPr>
        <w:tblW w:w="9780" w:type="dxa"/>
        <w:tblLayout w:type="fixed"/>
        <w:tblLook w:val="0000" w:firstRow="0" w:lastRow="0" w:firstColumn="0" w:lastColumn="0" w:noHBand="0" w:noVBand="0"/>
      </w:tblPr>
      <w:tblGrid>
        <w:gridCol w:w="1560"/>
        <w:gridCol w:w="4785"/>
        <w:gridCol w:w="3435"/>
      </w:tblGrid>
      <w:tr w:rsidR="00C87C25" w:rsidRPr="006A1074" w14:paraId="11DAE596" w14:textId="77777777">
        <w:trPr>
          <w:cantSplit/>
          <w:trHeight w:val="850"/>
        </w:trPr>
        <w:tc>
          <w:tcPr>
            <w:tcW w:w="1560" w:type="dxa"/>
          </w:tcPr>
          <w:p w14:paraId="39426B47" w14:textId="77777777" w:rsidR="00C87C25" w:rsidRPr="006A1074" w:rsidRDefault="00C87C25" w:rsidP="00C87C25">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85" w:type="dxa"/>
          </w:tcPr>
          <w:p w14:paraId="441A561D" w14:textId="77777777" w:rsidR="00C87C25" w:rsidRPr="006A1074" w:rsidRDefault="00C87C25" w:rsidP="00C87C25">
            <w:pPr>
              <w:rPr>
                <w:rFonts w:ascii="Univers" w:hAnsi="Univers"/>
                <w:b/>
                <w:sz w:val="27"/>
                <w:szCs w:val="27"/>
              </w:rPr>
            </w:pPr>
          </w:p>
        </w:tc>
        <w:tc>
          <w:tcPr>
            <w:tcW w:w="3435" w:type="dxa"/>
          </w:tcPr>
          <w:p w14:paraId="41666FC6" w14:textId="77777777" w:rsidR="00C87C25" w:rsidRPr="00C00C77" w:rsidRDefault="00E835FB" w:rsidP="00C87C25">
            <w:pPr>
              <w:jc w:val="right"/>
              <w:rPr>
                <w:rFonts w:ascii="Arial" w:hAnsi="Arial" w:cs="Arial"/>
                <w:b/>
                <w:sz w:val="64"/>
                <w:szCs w:val="64"/>
              </w:rPr>
            </w:pPr>
            <w:r w:rsidRPr="00D25175">
              <w:rPr>
                <w:rFonts w:ascii="Arial" w:hAnsi="Arial" w:cs="Arial"/>
                <w:b/>
                <w:sz w:val="64"/>
                <w:szCs w:val="64"/>
              </w:rPr>
              <w:t>MC</w:t>
            </w:r>
          </w:p>
        </w:tc>
      </w:tr>
      <w:tr w:rsidR="00C87C25" w:rsidRPr="006A1074" w14:paraId="21C666A1" w14:textId="77777777">
        <w:trPr>
          <w:cantSplit/>
          <w:trHeight w:val="281"/>
        </w:trPr>
        <w:tc>
          <w:tcPr>
            <w:tcW w:w="1560" w:type="dxa"/>
            <w:tcBorders>
              <w:bottom w:val="single" w:sz="4" w:space="0" w:color="auto"/>
            </w:tcBorders>
          </w:tcPr>
          <w:p w14:paraId="15A65920" w14:textId="77777777" w:rsidR="00C87C25" w:rsidRPr="006A1074" w:rsidRDefault="00C87C25" w:rsidP="00C87C25">
            <w:pPr>
              <w:rPr>
                <w:noProof/>
                <w:sz w:val="18"/>
                <w:szCs w:val="18"/>
              </w:rPr>
            </w:pPr>
          </w:p>
        </w:tc>
        <w:tc>
          <w:tcPr>
            <w:tcW w:w="4785" w:type="dxa"/>
            <w:tcBorders>
              <w:bottom w:val="single" w:sz="4" w:space="0" w:color="auto"/>
            </w:tcBorders>
          </w:tcPr>
          <w:p w14:paraId="29B5EBDB" w14:textId="77777777" w:rsidR="00C87C25" w:rsidRPr="006A1074" w:rsidRDefault="00C87C25" w:rsidP="00C87C25">
            <w:pPr>
              <w:rPr>
                <w:rFonts w:ascii="Univers" w:hAnsi="Univers"/>
                <w:b/>
                <w:sz w:val="18"/>
                <w:szCs w:val="18"/>
              </w:rPr>
            </w:pPr>
          </w:p>
        </w:tc>
        <w:tc>
          <w:tcPr>
            <w:tcW w:w="3435" w:type="dxa"/>
            <w:tcBorders>
              <w:bottom w:val="single" w:sz="4" w:space="0" w:color="auto"/>
            </w:tcBorders>
          </w:tcPr>
          <w:p w14:paraId="4325F21F" w14:textId="77777777" w:rsidR="00C87C25" w:rsidRPr="006A1074" w:rsidRDefault="00C87C25" w:rsidP="00C87C25">
            <w:pPr>
              <w:rPr>
                <w:noProof/>
                <w:sz w:val="18"/>
                <w:szCs w:val="18"/>
              </w:rPr>
            </w:pPr>
            <w:r w:rsidRPr="006A1074">
              <w:rPr>
                <w:b/>
                <w:bCs/>
                <w:sz w:val="28"/>
              </w:rPr>
              <w:t>UNEP</w:t>
            </w:r>
            <w:r w:rsidR="002A543B">
              <w:t>/MC/</w:t>
            </w:r>
            <w:r w:rsidR="003B6EE0">
              <w:t>WT</w:t>
            </w:r>
            <w:r w:rsidR="002A543B">
              <w:t>.1/</w:t>
            </w:r>
            <w:r w:rsidR="00046B60">
              <w:t>6</w:t>
            </w:r>
          </w:p>
        </w:tc>
      </w:tr>
      <w:bookmarkStart w:id="0" w:name="_MON_1021710482"/>
      <w:bookmarkEnd w:id="0"/>
      <w:bookmarkStart w:id="1" w:name="_MON_1021710510"/>
      <w:bookmarkEnd w:id="1"/>
      <w:tr w:rsidR="00C87C25" w:rsidRPr="006A1074" w14:paraId="0BB7BA51" w14:textId="77777777">
        <w:trPr>
          <w:cantSplit/>
          <w:trHeight w:val="2549"/>
        </w:trPr>
        <w:tc>
          <w:tcPr>
            <w:tcW w:w="1560" w:type="dxa"/>
            <w:tcBorders>
              <w:top w:val="single" w:sz="4" w:space="0" w:color="auto"/>
              <w:bottom w:val="single" w:sz="24" w:space="0" w:color="auto"/>
            </w:tcBorders>
          </w:tcPr>
          <w:p w14:paraId="535C0062" w14:textId="77777777" w:rsidR="00C87C25" w:rsidRPr="006A1074" w:rsidRDefault="00C87C25" w:rsidP="00C87C25">
            <w:pPr>
              <w:rPr>
                <w:noProof/>
              </w:rPr>
            </w:pPr>
            <w:r w:rsidRPr="006A1074">
              <w:rPr>
                <w:noProof/>
              </w:rPr>
              <w:object w:dxaOrig="1831" w:dyaOrig="1726" w14:anchorId="68D37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61.4pt" o:ole="" fillcolor="window">
                  <v:imagedata r:id="rId8" o:title=""/>
                </v:shape>
                <o:OLEObject Type="Embed" ProgID="Word.Picture.8" ShapeID="_x0000_i1025" DrawAspect="Content" ObjectID="_1617719684" r:id="rId9"/>
              </w:object>
            </w:r>
            <w:r w:rsidR="00D834C0">
              <w:rPr>
                <w:noProof/>
              </w:rPr>
              <w:pict w14:anchorId="134B4CC1">
                <v:shape id="_x0000_i1026" type="#_x0000_t75" style="width:57.25pt;height:60.8pt" fillcolor="window">
                  <v:imagedata r:id="rId10" o:title="EP"/>
                </v:shape>
              </w:pict>
            </w:r>
          </w:p>
        </w:tc>
        <w:tc>
          <w:tcPr>
            <w:tcW w:w="4785" w:type="dxa"/>
            <w:tcBorders>
              <w:top w:val="single" w:sz="4" w:space="0" w:color="auto"/>
              <w:bottom w:val="single" w:sz="24" w:space="0" w:color="auto"/>
            </w:tcBorders>
          </w:tcPr>
          <w:p w14:paraId="0B879DE6" w14:textId="77777777" w:rsidR="00C87C25" w:rsidRPr="00C00C77" w:rsidRDefault="00C87C25" w:rsidP="00C87C25">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35" w:type="dxa"/>
            <w:tcBorders>
              <w:top w:val="single" w:sz="4" w:space="0" w:color="auto"/>
              <w:bottom w:val="single" w:sz="24" w:space="0" w:color="auto"/>
            </w:tcBorders>
          </w:tcPr>
          <w:p w14:paraId="6CC1426A" w14:textId="389C206F" w:rsidR="00C87C25" w:rsidRDefault="00C87C25" w:rsidP="00C87C25">
            <w:pPr>
              <w:spacing w:before="240"/>
            </w:pPr>
            <w:r w:rsidRPr="006A1074">
              <w:t>Distr.: General</w:t>
            </w:r>
            <w:r>
              <w:br w:type="textWrapping" w:clear="all"/>
            </w:r>
            <w:r w:rsidR="00CA32A6">
              <w:t>2</w:t>
            </w:r>
            <w:r w:rsidR="000C1857">
              <w:t>5</w:t>
            </w:r>
            <w:bookmarkStart w:id="2" w:name="_GoBack"/>
            <w:bookmarkEnd w:id="2"/>
            <w:r w:rsidR="00CA32A6" w:rsidRPr="00CC628A">
              <w:t xml:space="preserve"> </w:t>
            </w:r>
            <w:r w:rsidR="00CC628A" w:rsidRPr="00CC628A">
              <w:t>April 2019</w:t>
            </w:r>
          </w:p>
          <w:p w14:paraId="4D1DCFBF" w14:textId="77777777" w:rsidR="00C87C25" w:rsidRPr="006A1074" w:rsidRDefault="00C87C25" w:rsidP="00C87C25">
            <w:pPr>
              <w:spacing w:before="240"/>
            </w:pPr>
            <w:r>
              <w:t>English only</w:t>
            </w:r>
          </w:p>
        </w:tc>
      </w:tr>
    </w:tbl>
    <w:p w14:paraId="2273666E" w14:textId="4B958C36" w:rsidR="003B6EE0" w:rsidRDefault="003B6EE0" w:rsidP="0061346B">
      <w:pPr>
        <w:pStyle w:val="main"/>
      </w:pPr>
      <w:r>
        <w:t>Meeting of the G</w:t>
      </w:r>
      <w:r w:rsidRPr="001356C4">
        <w:t xml:space="preserve">roup of </w:t>
      </w:r>
      <w:r>
        <w:t>T</w:t>
      </w:r>
      <w:r w:rsidRPr="001356C4">
        <w:t xml:space="preserve">echnical </w:t>
      </w:r>
      <w:r>
        <w:t>E</w:t>
      </w:r>
      <w:r w:rsidRPr="001356C4">
        <w:t xml:space="preserve">xperts on </w:t>
      </w:r>
    </w:p>
    <w:p w14:paraId="402D5BDC" w14:textId="77777777" w:rsidR="003B6EE0" w:rsidRDefault="003B6EE0" w:rsidP="0061346B">
      <w:pPr>
        <w:pStyle w:val="main"/>
      </w:pPr>
      <w:r>
        <w:t>W</w:t>
      </w:r>
      <w:r w:rsidRPr="001356C4">
        <w:t xml:space="preserve">aste </w:t>
      </w:r>
      <w:r>
        <w:t>T</w:t>
      </w:r>
      <w:r w:rsidRPr="001356C4">
        <w:t xml:space="preserve">hresholds to be </w:t>
      </w:r>
      <w:r>
        <w:t>E</w:t>
      </w:r>
      <w:r w:rsidRPr="001356C4">
        <w:t xml:space="preserve">stablished </w:t>
      </w:r>
      <w:r>
        <w:t>P</w:t>
      </w:r>
      <w:r w:rsidRPr="001356C4">
        <w:t xml:space="preserve">ursuant to </w:t>
      </w:r>
    </w:p>
    <w:p w14:paraId="2729CEDB" w14:textId="77777777" w:rsidR="003B6EE0" w:rsidRDefault="003B6EE0" w:rsidP="0061346B">
      <w:pPr>
        <w:pStyle w:val="main"/>
      </w:pPr>
      <w:r>
        <w:t>P</w:t>
      </w:r>
      <w:r w:rsidRPr="001356C4">
        <w:t xml:space="preserve">aragraph 2 of </w:t>
      </w:r>
      <w:r>
        <w:t>A</w:t>
      </w:r>
      <w:r w:rsidRPr="001356C4">
        <w:t>rticle 11 of the Convention</w:t>
      </w:r>
      <w:r w:rsidRPr="001356C4">
        <w:rPr>
          <w:rStyle w:val="FootnoteReference"/>
          <w:szCs w:val="20"/>
          <w:vertAlign w:val="baseline"/>
        </w:rPr>
        <w:t xml:space="preserve"> </w:t>
      </w:r>
    </w:p>
    <w:p w14:paraId="09F1696D" w14:textId="325B4E9F" w:rsidR="003B6EE0" w:rsidRDefault="003B6EE0" w:rsidP="0061346B">
      <w:pPr>
        <w:pStyle w:val="main"/>
      </w:pPr>
      <w:r>
        <w:t>Minamata Convention on Mercury</w:t>
      </w:r>
    </w:p>
    <w:p w14:paraId="0D66211D" w14:textId="77777777" w:rsidR="00C87C25" w:rsidRPr="00D34C2E" w:rsidRDefault="003B6EE0" w:rsidP="003B6EE0">
      <w:pPr>
        <w:pStyle w:val="Header"/>
        <w:tabs>
          <w:tab w:val="left" w:pos="720"/>
        </w:tabs>
        <w:spacing w:after="0"/>
        <w:rPr>
          <w:b w:val="0"/>
          <w:bCs/>
          <w:sz w:val="20"/>
          <w:lang w:val="en-US"/>
        </w:rPr>
      </w:pPr>
      <w:r>
        <w:rPr>
          <w:b w:val="0"/>
          <w:bCs/>
          <w:sz w:val="20"/>
          <w:lang w:val="en-US"/>
        </w:rPr>
        <w:t>Osaka, Japan,</w:t>
      </w:r>
      <w:r w:rsidRPr="000515DC">
        <w:rPr>
          <w:b w:val="0"/>
          <w:bCs/>
          <w:sz w:val="20"/>
        </w:rPr>
        <w:t xml:space="preserve"> </w:t>
      </w:r>
      <w:r>
        <w:rPr>
          <w:b w:val="0"/>
          <w:bCs/>
          <w:sz w:val="20"/>
          <w:lang w:val="en-US"/>
        </w:rPr>
        <w:t>27-29 May 2019</w:t>
      </w:r>
    </w:p>
    <w:p w14:paraId="221116F3" w14:textId="77777777" w:rsidR="00C87C25" w:rsidRDefault="00046B60" w:rsidP="00204E0D">
      <w:pPr>
        <w:pStyle w:val="Title"/>
      </w:pPr>
      <w:r w:rsidRPr="00046B60">
        <w:rPr>
          <w:lang w:val="en-US"/>
        </w:rPr>
        <w:t xml:space="preserve">Compilation of comments on approaches for establishing </w:t>
      </w:r>
      <w:r w:rsidRPr="00204E0D">
        <w:rPr>
          <w:lang w:val="en-US"/>
        </w:rPr>
        <w:t>thresholds</w:t>
      </w:r>
      <w:r w:rsidRPr="00046B60">
        <w:rPr>
          <w:lang w:val="en-US"/>
        </w:rPr>
        <w:t xml:space="preserve"> for overburden, waste rock and tailings, except from primary mercury mining</w:t>
      </w:r>
      <w:r w:rsidR="0084141D" w:rsidRPr="0084141D">
        <w:rPr>
          <w:rStyle w:val="FootnoteReference"/>
          <w:sz w:val="28"/>
          <w:szCs w:val="28"/>
          <w:vertAlign w:val="baseline"/>
          <w:lang w:val="en-US"/>
        </w:rPr>
        <w:t xml:space="preserve"> </w:t>
      </w:r>
      <w:r w:rsidR="00C87C25">
        <w:rPr>
          <w:rStyle w:val="FootnoteReference"/>
        </w:rPr>
        <w:footnoteReference w:id="2"/>
      </w:r>
    </w:p>
    <w:p w14:paraId="1041C6E5" w14:textId="15CA4CBC" w:rsidR="00283A02" w:rsidRPr="005E2641" w:rsidRDefault="00283A02" w:rsidP="007F6BA8">
      <w:pPr>
        <w:pStyle w:val="Normalnumber"/>
        <w:numPr>
          <w:ilvl w:val="0"/>
          <w:numId w:val="6"/>
        </w:numPr>
        <w:tabs>
          <w:tab w:val="clear" w:pos="1247"/>
          <w:tab w:val="clear" w:pos="1814"/>
          <w:tab w:val="clear" w:pos="2381"/>
          <w:tab w:val="clear" w:pos="2948"/>
          <w:tab w:val="clear" w:pos="3515"/>
          <w:tab w:val="clear" w:pos="4082"/>
          <w:tab w:val="left" w:pos="624"/>
        </w:tabs>
        <w:ind w:left="1247"/>
        <w:rPr>
          <w:bCs/>
          <w:iCs/>
        </w:rPr>
      </w:pPr>
      <w:r w:rsidRPr="002B0F5D">
        <w:t>Members</w:t>
      </w:r>
      <w:r>
        <w:rPr>
          <w:bCs/>
        </w:rPr>
        <w:t xml:space="preserve"> and observers of the group of technical experts on mercury waste thresholds and other experts involved in the work of the group provided their comments on the matters mandated by the Conference of the Parties in its decision MC-2/2</w:t>
      </w:r>
      <w:r w:rsidR="0084141D">
        <w:rPr>
          <w:bCs/>
        </w:rPr>
        <w:t xml:space="preserve">. </w:t>
      </w:r>
      <w:r w:rsidR="00CD089C" w:rsidRPr="00CD089C">
        <w:rPr>
          <w:bCs/>
        </w:rPr>
        <w:t xml:space="preserve">This document provides </w:t>
      </w:r>
      <w:r w:rsidR="00CA32A6">
        <w:rPr>
          <w:bCs/>
        </w:rPr>
        <w:t xml:space="preserve">a </w:t>
      </w:r>
      <w:r w:rsidR="00CD089C">
        <w:rPr>
          <w:bCs/>
        </w:rPr>
        <w:t>c</w:t>
      </w:r>
      <w:r w:rsidR="00CD089C" w:rsidRPr="00CD089C">
        <w:rPr>
          <w:bCs/>
        </w:rPr>
        <w:t>ompilation of comments on approaches for establishing thresholds for overburden, waste rock and tailings, except from primary mercury mining</w:t>
      </w:r>
      <w:r w:rsidR="0084141D">
        <w:rPr>
          <w:bCs/>
        </w:rPr>
        <w:t>.</w:t>
      </w:r>
      <w:r w:rsidR="00204E0D">
        <w:rPr>
          <w:bCs/>
        </w:rPr>
        <w:t xml:space="preserve"> </w:t>
      </w:r>
      <w:r w:rsidR="00CA32A6">
        <w:rPr>
          <w:bCs/>
        </w:rPr>
        <w:t xml:space="preserve">This document has been prepared </w:t>
      </w:r>
      <w:proofErr w:type="gramStart"/>
      <w:r w:rsidR="00CA32A6">
        <w:rPr>
          <w:bCs/>
        </w:rPr>
        <w:t>on the basis of</w:t>
      </w:r>
      <w:proofErr w:type="gramEnd"/>
      <w:r w:rsidR="00CA32A6">
        <w:rPr>
          <w:bCs/>
        </w:rPr>
        <w:t xml:space="preserve"> the earlier document UNEP/MC/COP.2/6, which had included comments from experts submitted in preparation for the second meeting of the Conference of the Parties in November 2018. Therefore, the comments submitted by the experts during this commenting round are indicated as such in this document.</w:t>
      </w:r>
    </w:p>
    <w:p w14:paraId="46780660" w14:textId="0B8592B0" w:rsidR="00FF51A5" w:rsidRDefault="00046B60" w:rsidP="007F6BA8">
      <w:pPr>
        <w:pStyle w:val="ZZAnxtitle"/>
        <w:numPr>
          <w:ilvl w:val="0"/>
          <w:numId w:val="7"/>
        </w:numPr>
        <w:tabs>
          <w:tab w:val="clear" w:pos="1814"/>
          <w:tab w:val="clear" w:pos="2381"/>
          <w:tab w:val="clear" w:pos="2948"/>
          <w:tab w:val="clear" w:pos="3515"/>
          <w:tab w:val="clear" w:pos="4082"/>
        </w:tabs>
        <w:ind w:left="1247" w:hanging="538"/>
      </w:pPr>
      <w:r w:rsidRPr="00046B60">
        <w:t>Approaches for establishing thresholds for overburden, waste rock and tailings, except from primary mercury mining</w:t>
      </w:r>
    </w:p>
    <w:p w14:paraId="059959C9" w14:textId="580EFA1E" w:rsidR="00046B60" w:rsidRPr="000855ED" w:rsidRDefault="00046B60" w:rsidP="007F6BA8">
      <w:pPr>
        <w:pStyle w:val="Normalnumber"/>
        <w:numPr>
          <w:ilvl w:val="0"/>
          <w:numId w:val="6"/>
        </w:numPr>
        <w:tabs>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Differing views were expressed with regard to the prioritization of mining waste. One expert included this waste as a highest priority task, expressing particular concern about tailings from gold, lead, zinc, copper and silver mining. Another expert commented that thresholds should be determined for mine tailings given that emissions and releases of mercury and mercury compounds from mine tailings could seriously threaten human health and the environment, whereas thresholds might not be needed for overburden and waste rocks. </w:t>
      </w:r>
      <w:r w:rsidR="003E7BBA" w:rsidRPr="003E7BBA">
        <w:rPr>
          <w:lang w:eastAsia="ja-JP"/>
        </w:rPr>
        <w:t xml:space="preserve">In the submissions from the experts in March 2019, </w:t>
      </w:r>
      <w:r w:rsidR="003E7BBA">
        <w:rPr>
          <w:lang w:eastAsia="ja-JP"/>
        </w:rPr>
        <w:t>o</w:t>
      </w:r>
      <w:r w:rsidR="00CD089C">
        <w:rPr>
          <w:lang w:eastAsia="ja-JP"/>
        </w:rPr>
        <w:t xml:space="preserve">ne expert supported this comment and said that </w:t>
      </w:r>
      <w:r w:rsidR="00CD089C" w:rsidRPr="00CD089C">
        <w:rPr>
          <w:lang w:eastAsia="ja-JP"/>
        </w:rPr>
        <w:t xml:space="preserve">the thresholds for mine tailings should be referenced to the natural mercury content of undisturbed soils in the area. </w:t>
      </w:r>
      <w:r w:rsidR="00CD089C">
        <w:rPr>
          <w:lang w:eastAsia="ja-JP"/>
        </w:rPr>
        <w:t>The expert also said that s</w:t>
      </w:r>
      <w:r w:rsidR="00CD089C" w:rsidRPr="00CD089C">
        <w:rPr>
          <w:lang w:eastAsia="ja-JP"/>
        </w:rPr>
        <w:t xml:space="preserve">oil disturbance by mining can also contribute to emissions and releases of natural mercury that can impact on human health and the environment.  </w:t>
      </w:r>
    </w:p>
    <w:p w14:paraId="67161D61" w14:textId="0CEE946D" w:rsidR="00046B60" w:rsidRPr="000855ED" w:rsidRDefault="00046B60" w:rsidP="007F6BA8">
      <w:pPr>
        <w:pStyle w:val="Normalnumber"/>
        <w:numPr>
          <w:ilvl w:val="0"/>
          <w:numId w:val="6"/>
        </w:numPr>
        <w:tabs>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Two other experts noted that overburden, waste rock and tailings from non-primary mercury mining generally contained mercury in the highly insoluble forms that were present in the original earthen materials, were already regulated nationally, and were managed on-site in specifically designed facilities where there was no exposure to the public, and therefore mining waste that was not from primary mercury mining was of a very low priority. </w:t>
      </w:r>
      <w:r w:rsidR="008D477C">
        <w:rPr>
          <w:lang w:eastAsia="ja-JP"/>
        </w:rPr>
        <w:t xml:space="preserve">However, </w:t>
      </w:r>
      <w:r w:rsidR="003E7BBA" w:rsidRPr="003E7BBA">
        <w:rPr>
          <w:lang w:eastAsia="ja-JP"/>
        </w:rPr>
        <w:t xml:space="preserve">in the submissions from the </w:t>
      </w:r>
      <w:r w:rsidR="003E7BBA" w:rsidRPr="003E7BBA">
        <w:rPr>
          <w:lang w:eastAsia="ja-JP"/>
        </w:rPr>
        <w:lastRenderedPageBreak/>
        <w:t>experts in March 2019</w:t>
      </w:r>
      <w:r w:rsidR="00204E0D">
        <w:rPr>
          <w:lang w:eastAsia="ja-JP"/>
        </w:rPr>
        <w:t xml:space="preserve">, </w:t>
      </w:r>
      <w:r w:rsidR="008D477C">
        <w:rPr>
          <w:lang w:eastAsia="ja-JP"/>
        </w:rPr>
        <w:t>one expert mentioned that there was no management</w:t>
      </w:r>
      <w:r w:rsidR="00EF6580">
        <w:rPr>
          <w:lang w:eastAsia="ja-JP"/>
        </w:rPr>
        <w:t xml:space="preserve"> of mercury waste from ASGM and many people, including children, are exposed </w:t>
      </w:r>
      <w:r w:rsidR="005B2515">
        <w:rPr>
          <w:lang w:eastAsia="ja-JP"/>
        </w:rPr>
        <w:t>to</w:t>
      </w:r>
      <w:r w:rsidR="00EF6580">
        <w:rPr>
          <w:lang w:eastAsia="ja-JP"/>
        </w:rPr>
        <w:t xml:space="preserve"> mercury waste. The expert also mentioned </w:t>
      </w:r>
      <w:r w:rsidR="00CA32A6">
        <w:rPr>
          <w:lang w:eastAsia="ja-JP"/>
        </w:rPr>
        <w:t>an</w:t>
      </w:r>
      <w:r w:rsidR="00EF6580">
        <w:rPr>
          <w:lang w:eastAsia="ja-JP"/>
        </w:rPr>
        <w:t xml:space="preserve">other factor that </w:t>
      </w:r>
      <w:r w:rsidR="00EF6580">
        <w:t>both amalgamation and cyanidation techniques may cause tailing to contain both mercury and cyanide and become soluble.</w:t>
      </w:r>
      <w:r w:rsidR="00EF6580" w:rsidRPr="000855ED">
        <w:rPr>
          <w:lang w:eastAsia="ja-JP"/>
        </w:rPr>
        <w:t xml:space="preserve"> </w:t>
      </w:r>
      <w:r w:rsidRPr="000855ED">
        <w:rPr>
          <w:lang w:eastAsia="ja-JP"/>
        </w:rPr>
        <w:t xml:space="preserve">One expert </w:t>
      </w:r>
      <w:r w:rsidR="00204E0D">
        <w:rPr>
          <w:lang w:eastAsia="ja-JP"/>
        </w:rPr>
        <w:t xml:space="preserve">previously </w:t>
      </w:r>
      <w:r w:rsidRPr="000855ED">
        <w:rPr>
          <w:lang w:eastAsia="ja-JP"/>
        </w:rPr>
        <w:t>commented that this was not only an issue of human exposure and tailings being “far away”, but that it was necessary to consider volatilization and releases to water bodies.</w:t>
      </w:r>
    </w:p>
    <w:p w14:paraId="5671F644" w14:textId="4A75B3F3" w:rsidR="00046B60" w:rsidRPr="000855ED" w:rsidRDefault="00046B60" w:rsidP="007F6BA8">
      <w:pPr>
        <w:pStyle w:val="Normalnumber"/>
        <w:numPr>
          <w:ilvl w:val="0"/>
          <w:numId w:val="6"/>
        </w:numPr>
        <w:tabs>
          <w:tab w:val="clear" w:pos="1247"/>
          <w:tab w:val="clear" w:pos="1814"/>
          <w:tab w:val="clear" w:pos="2381"/>
          <w:tab w:val="clear" w:pos="2948"/>
          <w:tab w:val="clear" w:pos="3515"/>
          <w:tab w:val="clear" w:pos="4082"/>
          <w:tab w:val="left" w:pos="624"/>
        </w:tabs>
        <w:ind w:left="1247"/>
        <w:rPr>
          <w:lang w:eastAsia="ja-JP"/>
        </w:rPr>
      </w:pPr>
      <w:r w:rsidRPr="000855ED">
        <w:rPr>
          <w:lang w:eastAsia="ja-JP"/>
        </w:rPr>
        <w:t>One expert, while questioning the need for establishing thresholds for this type of waste, observed that if any specific thresholds were considered, the natural background levels of mercury at the mine site and the risk of mercury exposure to humans and the environment from these materials needed to be taken into account.</w:t>
      </w:r>
      <w:r w:rsidR="000C6A2E">
        <w:rPr>
          <w:lang w:eastAsia="ja-JP"/>
        </w:rPr>
        <w:t xml:space="preserve"> </w:t>
      </w:r>
      <w:r w:rsidR="003E7BBA" w:rsidRPr="003E7BBA">
        <w:rPr>
          <w:lang w:eastAsia="ja-JP"/>
        </w:rPr>
        <w:t xml:space="preserve">In the submissions from the experts in March 2019, </w:t>
      </w:r>
      <w:r w:rsidR="00204E0D">
        <w:rPr>
          <w:lang w:eastAsia="ja-JP"/>
        </w:rPr>
        <w:t>o</w:t>
      </w:r>
      <w:r w:rsidR="000C6A2E">
        <w:rPr>
          <w:lang w:eastAsia="ja-JP"/>
        </w:rPr>
        <w:t xml:space="preserve">ne expert disagreed with this because the decision on risk assessment would create a tremendous burden. The expert suggested to </w:t>
      </w:r>
      <w:r w:rsidR="000C6A2E" w:rsidRPr="000C6A2E">
        <w:rPr>
          <w:lang w:eastAsia="ja-JP"/>
        </w:rPr>
        <w:t xml:space="preserve">stick with simple waste categories or simple threshold testing, but </w:t>
      </w:r>
      <w:r w:rsidR="00246163">
        <w:rPr>
          <w:lang w:eastAsia="ja-JP"/>
        </w:rPr>
        <w:t>the group</w:t>
      </w:r>
      <w:r w:rsidR="000C6A2E" w:rsidRPr="000C6A2E">
        <w:rPr>
          <w:lang w:eastAsia="ja-JP"/>
        </w:rPr>
        <w:t xml:space="preserve"> should not be attempting to calculate risks. </w:t>
      </w:r>
      <w:r w:rsidR="00391892">
        <w:rPr>
          <w:lang w:eastAsia="ja-JP"/>
        </w:rPr>
        <w:t>One expert questioned if there is any accessible leachability or leach text data, and the expert pointed out if there is any existing thresholds or guidelines in the countries with mining activities.</w:t>
      </w:r>
    </w:p>
    <w:p w14:paraId="6D017B59" w14:textId="4FA7AF95" w:rsidR="00046B60" w:rsidRDefault="00204E0D" w:rsidP="007F6BA8">
      <w:pPr>
        <w:pStyle w:val="Normalnumber"/>
        <w:numPr>
          <w:ilvl w:val="0"/>
          <w:numId w:val="6"/>
        </w:numPr>
        <w:tabs>
          <w:tab w:val="clear" w:pos="1247"/>
          <w:tab w:val="clear" w:pos="1814"/>
          <w:tab w:val="clear" w:pos="2381"/>
          <w:tab w:val="clear" w:pos="2948"/>
          <w:tab w:val="clear" w:pos="3515"/>
          <w:tab w:val="clear" w:pos="4082"/>
          <w:tab w:val="left" w:pos="624"/>
        </w:tabs>
        <w:ind w:left="1247"/>
        <w:rPr>
          <w:lang w:eastAsia="ja-JP"/>
        </w:rPr>
      </w:pPr>
      <w:r w:rsidRPr="00204E0D">
        <w:t xml:space="preserve"> </w:t>
      </w:r>
      <w:r w:rsidR="003E7BBA" w:rsidRPr="003E7BBA">
        <w:t>In the submissions from the experts in March 2019,</w:t>
      </w:r>
      <w:r w:rsidR="003E7BBA">
        <w:t xml:space="preserve"> </w:t>
      </w:r>
      <w:r>
        <w:rPr>
          <w:lang w:eastAsia="ja-JP"/>
        </w:rPr>
        <w:t>o</w:t>
      </w:r>
      <w:r w:rsidR="003228F1">
        <w:rPr>
          <w:lang w:eastAsia="ja-JP"/>
        </w:rPr>
        <w:t>ne expert said that l</w:t>
      </w:r>
      <w:r w:rsidR="003228F1" w:rsidRPr="000C6A2E">
        <w:rPr>
          <w:lang w:eastAsia="ja-JP"/>
        </w:rPr>
        <w:t>eaching test would be a good approach for thresholds, and this would depend on potential of mercury releases into the environment.</w:t>
      </w:r>
      <w:r w:rsidR="003228F1">
        <w:rPr>
          <w:lang w:eastAsia="ja-JP"/>
        </w:rPr>
        <w:t xml:space="preserve"> </w:t>
      </w:r>
      <w:r w:rsidR="00046B60" w:rsidRPr="000855ED">
        <w:rPr>
          <w:lang w:eastAsia="ja-JP"/>
        </w:rPr>
        <w:t xml:space="preserve">One expert </w:t>
      </w:r>
      <w:r>
        <w:rPr>
          <w:lang w:eastAsia="ja-JP"/>
        </w:rPr>
        <w:t>previously</w:t>
      </w:r>
      <w:r w:rsidR="004333AC">
        <w:rPr>
          <w:lang w:eastAsia="ja-JP"/>
        </w:rPr>
        <w:t xml:space="preserve"> </w:t>
      </w:r>
      <w:r w:rsidR="00046B60" w:rsidRPr="000855ED">
        <w:rPr>
          <w:lang w:eastAsia="ja-JP"/>
        </w:rPr>
        <w:t xml:space="preserve">suggested the use of the leaching test and other measures of releases, noting that mining wastes would never be incinerated. Another expert </w:t>
      </w:r>
      <w:r w:rsidR="004333AC">
        <w:rPr>
          <w:lang w:eastAsia="ja-JP"/>
        </w:rPr>
        <w:t xml:space="preserve">also </w:t>
      </w:r>
      <w:r w:rsidR="00046B60" w:rsidRPr="000855ED">
        <w:rPr>
          <w:lang w:eastAsia="ja-JP"/>
        </w:rPr>
        <w:t xml:space="preserve">proposed setting </w:t>
      </w:r>
      <w:r w:rsidR="00046B60">
        <w:rPr>
          <w:lang w:eastAsia="ja-JP"/>
        </w:rPr>
        <w:t xml:space="preserve">a </w:t>
      </w:r>
      <w:r w:rsidR="00046B60" w:rsidRPr="000855ED">
        <w:rPr>
          <w:lang w:eastAsia="ja-JP"/>
        </w:rPr>
        <w:t xml:space="preserve">threshold based on leachability as the first tier in determining if overburden, waste rock and tailings might be considered a “mercury waste” under the </w:t>
      </w:r>
      <w:r w:rsidR="004333AC">
        <w:rPr>
          <w:lang w:eastAsia="ja-JP"/>
        </w:rPr>
        <w:t>c</w:t>
      </w:r>
      <w:r w:rsidR="00046B60" w:rsidRPr="000855ED">
        <w:rPr>
          <w:lang w:eastAsia="ja-JP"/>
        </w:rPr>
        <w:t>onvention</w:t>
      </w:r>
      <w:r w:rsidR="004333AC">
        <w:rPr>
          <w:lang w:eastAsia="ja-JP"/>
        </w:rPr>
        <w:t xml:space="preserve">. The expert indicated </w:t>
      </w:r>
      <w:r w:rsidR="004333AC" w:rsidRPr="000855ED">
        <w:rPr>
          <w:lang w:eastAsia="ja-JP"/>
        </w:rPr>
        <w:t>a second tier should come into play</w:t>
      </w:r>
      <w:r w:rsidR="004333AC">
        <w:rPr>
          <w:lang w:eastAsia="ja-JP"/>
        </w:rPr>
        <w:t xml:space="preserve"> </w:t>
      </w:r>
      <w:r w:rsidR="00046B60" w:rsidRPr="000855ED">
        <w:rPr>
          <w:lang w:eastAsia="ja-JP"/>
        </w:rPr>
        <w:t>only if the leachability threshold was exceeded</w:t>
      </w:r>
      <w:r w:rsidR="004333AC">
        <w:rPr>
          <w:lang w:eastAsia="ja-JP"/>
        </w:rPr>
        <w:t xml:space="preserve">, and the second tier </w:t>
      </w:r>
      <w:r w:rsidR="00046B60" w:rsidRPr="000855ED">
        <w:rPr>
          <w:lang w:eastAsia="ja-JP"/>
        </w:rPr>
        <w:t xml:space="preserve">would be a site-specific threshold based on local precipitation/infiltration, specific chemistry, </w:t>
      </w:r>
      <w:r w:rsidR="00046B60">
        <w:rPr>
          <w:lang w:eastAsia="ja-JP"/>
        </w:rPr>
        <w:t xml:space="preserve">and </w:t>
      </w:r>
      <w:r w:rsidR="00046B60" w:rsidRPr="000855ED">
        <w:rPr>
          <w:lang w:eastAsia="ja-JP"/>
        </w:rPr>
        <w:t xml:space="preserve">risk of exposing downgradient human populations or biota. </w:t>
      </w:r>
      <w:r w:rsidR="004333AC">
        <w:rPr>
          <w:lang w:eastAsia="ja-JP"/>
        </w:rPr>
        <w:t xml:space="preserve">On the other </w:t>
      </w:r>
      <w:r w:rsidR="003E7BBA">
        <w:rPr>
          <w:lang w:eastAsia="ja-JP"/>
        </w:rPr>
        <w:t>hand,</w:t>
      </w:r>
      <w:r w:rsidR="004333AC">
        <w:rPr>
          <w:lang w:eastAsia="ja-JP"/>
        </w:rPr>
        <w:t xml:space="preserve"> a</w:t>
      </w:r>
      <w:r w:rsidR="00046B60" w:rsidRPr="000855ED">
        <w:rPr>
          <w:lang w:eastAsia="ja-JP"/>
        </w:rPr>
        <w:t>nother expert suggested listing the types of ore tailings subject to the Convention coverage, regardless of concentration.</w:t>
      </w:r>
    </w:p>
    <w:p w14:paraId="6CE5EDB4" w14:textId="7076DEB2" w:rsidR="0068549B" w:rsidRPr="0068549B" w:rsidRDefault="003E7BBA" w:rsidP="007F6BA8">
      <w:pPr>
        <w:numPr>
          <w:ilvl w:val="0"/>
          <w:numId w:val="6"/>
        </w:numPr>
        <w:rPr>
          <w:lang w:eastAsia="ja-JP"/>
        </w:rPr>
      </w:pPr>
      <w:r w:rsidRPr="003E7BBA">
        <w:rPr>
          <w:lang w:eastAsia="ja-JP"/>
        </w:rPr>
        <w:t xml:space="preserve">In the submissions from the experts in March 2019, </w:t>
      </w:r>
      <w:r w:rsidR="00204E0D">
        <w:rPr>
          <w:lang w:eastAsia="ja-JP"/>
        </w:rPr>
        <w:t>o</w:t>
      </w:r>
      <w:r w:rsidR="0068549B">
        <w:rPr>
          <w:lang w:eastAsia="ja-JP"/>
        </w:rPr>
        <w:t>ne expert said that t</w:t>
      </w:r>
      <w:r w:rsidR="0068549B" w:rsidRPr="0068549B">
        <w:rPr>
          <w:lang w:eastAsia="ja-JP"/>
        </w:rPr>
        <w:t>hresholds for mercury wastes from the ASGM sector should depend on the geology of the materials being mined and processed.</w:t>
      </w:r>
      <w:r w:rsidR="0068549B">
        <w:rPr>
          <w:lang w:eastAsia="ja-JP"/>
        </w:rPr>
        <w:t xml:space="preserve"> </w:t>
      </w:r>
      <w:r w:rsidR="0068549B" w:rsidRPr="0068549B">
        <w:rPr>
          <w:lang w:eastAsia="ja-JP"/>
        </w:rPr>
        <w:t>Consideration needs to be given to background values for mercury; some of these may show anomalous values. Some environments have naturally occurring mercury compounds within mineral-rich zones. Disturbance from mining activities release these compounds and exacerbate the situation as it relates to the mercury concentration in the environment. As an example, Guyana has a native mercury containing mineral ‘</w:t>
      </w:r>
      <w:proofErr w:type="spellStart"/>
      <w:r w:rsidR="0068549B" w:rsidRPr="0068549B">
        <w:rPr>
          <w:lang w:eastAsia="ja-JP"/>
        </w:rPr>
        <w:t>Potarite</w:t>
      </w:r>
      <w:proofErr w:type="spellEnd"/>
      <w:r w:rsidR="0068549B" w:rsidRPr="0068549B">
        <w:rPr>
          <w:lang w:eastAsia="ja-JP"/>
        </w:rPr>
        <w:t>”, discovered in the Potaro which is a significant area for the ASGM sector. The commonly held approaches to classification based on total concentration in waste, measures of the release potential and qualitative determination negates the amount of mercury present in the natural environment.</w:t>
      </w:r>
      <w:r w:rsidR="0068549B">
        <w:rPr>
          <w:lang w:eastAsia="ja-JP"/>
        </w:rPr>
        <w:t xml:space="preserve"> </w:t>
      </w:r>
      <w:r w:rsidR="0068549B" w:rsidRPr="0068549B">
        <w:rPr>
          <w:lang w:eastAsia="ja-JP"/>
        </w:rPr>
        <w:t xml:space="preserve">Demarcation and identification techniques </w:t>
      </w:r>
      <w:proofErr w:type="gramStart"/>
      <w:r w:rsidR="0068549B" w:rsidRPr="0068549B">
        <w:rPr>
          <w:lang w:eastAsia="ja-JP"/>
        </w:rPr>
        <w:t>have to</w:t>
      </w:r>
      <w:proofErr w:type="gramEnd"/>
      <w:r w:rsidR="0068549B" w:rsidRPr="0068549B">
        <w:rPr>
          <w:lang w:eastAsia="ja-JP"/>
        </w:rPr>
        <w:t xml:space="preserve"> be developed. There exists a need for screening, identifying, isolating and demarcating mercury contaminated areas along with the use of proper designed facilities for the safe disposal and management of mercury.</w:t>
      </w:r>
      <w:r w:rsidR="0068549B">
        <w:rPr>
          <w:lang w:eastAsia="ja-JP"/>
        </w:rPr>
        <w:t xml:space="preserve"> </w:t>
      </w:r>
      <w:r w:rsidR="0068549B" w:rsidRPr="0068549B">
        <w:rPr>
          <w:lang w:eastAsia="ja-JP"/>
        </w:rPr>
        <w:t xml:space="preserve">There may also be a need to secure affordable technology for the recovery of mercury from ASGM tailings, especially amalgamation tailings. Research should be done to quantify mercury in these tailings and to define varying thresholds. </w:t>
      </w:r>
    </w:p>
    <w:p w14:paraId="4BDD13A4" w14:textId="77777777" w:rsidR="00046B60" w:rsidRDefault="00046B60" w:rsidP="0068549B">
      <w:pPr>
        <w:pStyle w:val="Normalnumber"/>
        <w:numPr>
          <w:ilvl w:val="0"/>
          <w:numId w:val="0"/>
        </w:numPr>
        <w:tabs>
          <w:tab w:val="clear" w:pos="1247"/>
          <w:tab w:val="clear" w:pos="1814"/>
          <w:tab w:val="clear" w:pos="2381"/>
          <w:tab w:val="clear" w:pos="2948"/>
          <w:tab w:val="clear" w:pos="3515"/>
          <w:tab w:val="clear" w:pos="4082"/>
          <w:tab w:val="left" w:pos="624"/>
        </w:tabs>
      </w:pPr>
    </w:p>
    <w:tbl>
      <w:tblPr>
        <w:tblW w:w="0" w:type="auto"/>
        <w:tblLook w:val="01E0" w:firstRow="1" w:lastRow="1" w:firstColumn="1" w:lastColumn="1" w:noHBand="0" w:noVBand="0"/>
      </w:tblPr>
      <w:tblGrid>
        <w:gridCol w:w="3237"/>
        <w:gridCol w:w="3237"/>
        <w:gridCol w:w="3238"/>
      </w:tblGrid>
      <w:tr w:rsidR="00C15F54" w14:paraId="4163BC3C" w14:textId="77777777" w:rsidTr="0062271C">
        <w:tc>
          <w:tcPr>
            <w:tcW w:w="3237" w:type="dxa"/>
          </w:tcPr>
          <w:p w14:paraId="7B476127" w14:textId="77777777" w:rsidR="00C15F54" w:rsidRDefault="00C15F54" w:rsidP="0062271C">
            <w:pPr>
              <w:pStyle w:val="Normal-pool"/>
            </w:pPr>
          </w:p>
        </w:tc>
        <w:tc>
          <w:tcPr>
            <w:tcW w:w="3237" w:type="dxa"/>
            <w:tcBorders>
              <w:bottom w:val="single" w:sz="4" w:space="0" w:color="auto"/>
            </w:tcBorders>
          </w:tcPr>
          <w:p w14:paraId="7C67088E" w14:textId="77777777" w:rsidR="00C15F54" w:rsidRDefault="00C15F54" w:rsidP="0062271C">
            <w:pPr>
              <w:pStyle w:val="Normal-pool"/>
            </w:pPr>
          </w:p>
        </w:tc>
        <w:tc>
          <w:tcPr>
            <w:tcW w:w="3238" w:type="dxa"/>
          </w:tcPr>
          <w:p w14:paraId="17C0254D" w14:textId="77777777" w:rsidR="00C15F54" w:rsidRDefault="00C15F54" w:rsidP="0062271C">
            <w:pPr>
              <w:pStyle w:val="Normal-pool"/>
            </w:pPr>
          </w:p>
        </w:tc>
      </w:tr>
    </w:tbl>
    <w:p w14:paraId="2A392BA8" w14:textId="77777777" w:rsidR="00C15F54" w:rsidRPr="000855ED" w:rsidRDefault="00C15F54" w:rsidP="00204E0D">
      <w:pPr>
        <w:pStyle w:val="Normalnumber"/>
        <w:numPr>
          <w:ilvl w:val="0"/>
          <w:numId w:val="0"/>
        </w:numPr>
        <w:tabs>
          <w:tab w:val="clear" w:pos="1247"/>
          <w:tab w:val="clear" w:pos="1814"/>
          <w:tab w:val="clear" w:pos="2381"/>
          <w:tab w:val="clear" w:pos="2948"/>
          <w:tab w:val="clear" w:pos="3515"/>
          <w:tab w:val="clear" w:pos="4082"/>
          <w:tab w:val="left" w:pos="624"/>
        </w:tabs>
      </w:pPr>
    </w:p>
    <w:sectPr w:rsidR="00C15F54" w:rsidRPr="000855ED" w:rsidSect="00204E0D">
      <w:headerReference w:type="even" r:id="rId11"/>
      <w:headerReference w:type="default" r:id="rId12"/>
      <w:footerReference w:type="even" r:id="rId13"/>
      <w:footerReference w:type="default" r:id="rId14"/>
      <w:headerReference w:type="first" r:id="rId15"/>
      <w:footerReference w:type="first" r:id="rId16"/>
      <w:pgSz w:w="11906" w:h="16838" w:code="9"/>
      <w:pgMar w:top="907" w:right="992" w:bottom="1418" w:left="1418" w:header="539" w:footer="567"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1801" w14:textId="77777777" w:rsidR="00D834C0" w:rsidRDefault="00D834C0">
      <w:r>
        <w:separator/>
      </w:r>
    </w:p>
    <w:p w14:paraId="520588B2" w14:textId="77777777" w:rsidR="00D834C0" w:rsidRDefault="00D834C0"/>
  </w:endnote>
  <w:endnote w:type="continuationSeparator" w:id="0">
    <w:p w14:paraId="4DBA5305" w14:textId="77777777" w:rsidR="00D834C0" w:rsidRDefault="00D834C0">
      <w:r>
        <w:continuationSeparator/>
      </w:r>
    </w:p>
    <w:p w14:paraId="000FD411" w14:textId="77777777" w:rsidR="00D834C0" w:rsidRDefault="00D834C0"/>
  </w:endnote>
  <w:endnote w:type="continuationNotice" w:id="1">
    <w:p w14:paraId="1A03FA77" w14:textId="77777777" w:rsidR="00D834C0" w:rsidRDefault="00D834C0"/>
    <w:p w14:paraId="25AC7130" w14:textId="77777777" w:rsidR="00D834C0" w:rsidRDefault="00D83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0041" w14:textId="3074C1AF" w:rsidR="00316E94" w:rsidRDefault="00316E94">
    <w:pPr>
      <w:pStyle w:val="Footer"/>
    </w:pPr>
    <w:r>
      <w:fldChar w:fldCharType="begin"/>
    </w:r>
    <w:r>
      <w:instrText xml:space="preserve"> PAGE   \* MERGEFORMAT </w:instrText>
    </w:r>
    <w:r>
      <w:fldChar w:fldCharType="separate"/>
    </w:r>
    <w:r>
      <w:rPr>
        <w:noProof/>
      </w:rPr>
      <w:t>2</w:t>
    </w:r>
    <w:r>
      <w:rPr>
        <w:noProof/>
      </w:rPr>
      <w:fldChar w:fldCharType="end"/>
    </w:r>
  </w:p>
  <w:p w14:paraId="48F59DE5" w14:textId="77777777" w:rsidR="00316E94" w:rsidRDefault="00316E94" w:rsidP="00204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DDF3" w14:textId="0A373463" w:rsidR="00F13913" w:rsidRDefault="00F13913" w:rsidP="00204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14B7" w14:textId="2CABF17A" w:rsidR="00F13913" w:rsidRPr="00204E0D" w:rsidRDefault="00F13913" w:rsidP="0020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7292" w14:textId="77777777" w:rsidR="00D834C0" w:rsidRDefault="00D834C0" w:rsidP="00C87C25">
      <w:pPr>
        <w:ind w:left="624"/>
      </w:pPr>
      <w:r w:rsidRPr="00204E0D">
        <w:separator/>
      </w:r>
    </w:p>
    <w:p w14:paraId="589B49D1" w14:textId="77777777" w:rsidR="00D834C0" w:rsidRPr="00204E0D" w:rsidRDefault="00D834C0" w:rsidP="00204E0D"/>
  </w:footnote>
  <w:footnote w:type="continuationSeparator" w:id="0">
    <w:p w14:paraId="38578AA2" w14:textId="77777777" w:rsidR="00D834C0" w:rsidRDefault="00D834C0">
      <w:r>
        <w:continuationSeparator/>
      </w:r>
    </w:p>
    <w:p w14:paraId="116E2FF6" w14:textId="77777777" w:rsidR="00D834C0" w:rsidRDefault="00D834C0"/>
  </w:footnote>
  <w:footnote w:type="continuationNotice" w:id="1">
    <w:p w14:paraId="72EF2E2E" w14:textId="77777777" w:rsidR="00D834C0" w:rsidRDefault="00D834C0"/>
    <w:p w14:paraId="5CCB7E5D" w14:textId="77777777" w:rsidR="00D834C0" w:rsidRDefault="00D834C0"/>
  </w:footnote>
  <w:footnote w:id="2">
    <w:p w14:paraId="6E4C880C" w14:textId="77777777" w:rsidR="00B45DD0" w:rsidRPr="002C347B" w:rsidRDefault="00B45DD0" w:rsidP="00C87C25">
      <w:pPr>
        <w:pStyle w:val="FootnoteText"/>
        <w:rPr>
          <w:sz w:val="20"/>
          <w:lang w:val="en-GB"/>
        </w:rPr>
      </w:pPr>
      <w:r>
        <w:rPr>
          <w:rStyle w:val="FootnoteReference"/>
        </w:rPr>
        <w:footnoteRef/>
      </w:r>
      <w:r w:rsidRPr="002C347B">
        <w:rPr>
          <w:sz w:val="20"/>
          <w:lang w:val="en-GB"/>
        </w:rPr>
        <w:t xml:space="preserve"> This document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2129" w14:textId="77777777" w:rsidR="00316E94" w:rsidRDefault="00316E94">
    <w:pPr>
      <w:pStyle w:val="Header"/>
    </w:pPr>
    <w:r w:rsidRPr="00316E94">
      <w:t>UNEP/MC/WT.1/6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EB82" w14:textId="77777777" w:rsidR="00F13913" w:rsidRDefault="00F13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6254" w14:textId="77777777" w:rsidR="00F13913" w:rsidRDefault="00F13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744"/>
    <w:multiLevelType w:val="multilevel"/>
    <w:tmpl w:val="8434236A"/>
    <w:lvl w:ilvl="0">
      <w:start w:val="1"/>
      <w:numFmt w:val="decimal"/>
      <w:lvlText w:val="%1."/>
      <w:lvlJc w:val="left"/>
      <w:pPr>
        <w:tabs>
          <w:tab w:val="num" w:pos="1135"/>
        </w:tabs>
        <w:ind w:left="1248" w:firstLine="0"/>
      </w:pPr>
      <w:rPr>
        <w:rFonts w:hint="default"/>
        <w:b w:val="0"/>
        <w:sz w:val="20"/>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98C7D60"/>
    <w:multiLevelType w:val="hybridMultilevel"/>
    <w:tmpl w:val="20325E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7B5F4D70"/>
    <w:multiLevelType w:val="multilevel"/>
    <w:tmpl w:val="ECF62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5"/>
  </w:num>
  <w:num w:numId="4">
    <w:abstractNumId w:val="5"/>
  </w:num>
  <w:num w:numId="5">
    <w:abstractNumId w:val="2"/>
  </w:num>
  <w:num w:numId="6">
    <w:abstractNumId w:val="0"/>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A5CA9"/>
    <w:rsid w:val="00000E4A"/>
    <w:rsid w:val="000017CC"/>
    <w:rsid w:val="000024A3"/>
    <w:rsid w:val="000057BB"/>
    <w:rsid w:val="00007100"/>
    <w:rsid w:val="000077AD"/>
    <w:rsid w:val="00011A16"/>
    <w:rsid w:val="000149E6"/>
    <w:rsid w:val="0001664D"/>
    <w:rsid w:val="00020884"/>
    <w:rsid w:val="00023DA9"/>
    <w:rsid w:val="000247B0"/>
    <w:rsid w:val="00026997"/>
    <w:rsid w:val="00026A08"/>
    <w:rsid w:val="00032E4E"/>
    <w:rsid w:val="00033733"/>
    <w:rsid w:val="00033E0B"/>
    <w:rsid w:val="000340A3"/>
    <w:rsid w:val="00035EDE"/>
    <w:rsid w:val="0004341B"/>
    <w:rsid w:val="00045E91"/>
    <w:rsid w:val="00046B60"/>
    <w:rsid w:val="000509B4"/>
    <w:rsid w:val="00051622"/>
    <w:rsid w:val="0005739E"/>
    <w:rsid w:val="0006035B"/>
    <w:rsid w:val="0006096F"/>
    <w:rsid w:val="00063492"/>
    <w:rsid w:val="000649C5"/>
    <w:rsid w:val="00071886"/>
    <w:rsid w:val="000742BC"/>
    <w:rsid w:val="00074A93"/>
    <w:rsid w:val="00075F0C"/>
    <w:rsid w:val="00076CC6"/>
    <w:rsid w:val="00080C5C"/>
    <w:rsid w:val="00081FC8"/>
    <w:rsid w:val="00082A0C"/>
    <w:rsid w:val="00083504"/>
    <w:rsid w:val="000855ED"/>
    <w:rsid w:val="000863E1"/>
    <w:rsid w:val="000878AF"/>
    <w:rsid w:val="0009640C"/>
    <w:rsid w:val="000A3B42"/>
    <w:rsid w:val="000A581D"/>
    <w:rsid w:val="000B003E"/>
    <w:rsid w:val="000B22A2"/>
    <w:rsid w:val="000B541B"/>
    <w:rsid w:val="000B657F"/>
    <w:rsid w:val="000B73F9"/>
    <w:rsid w:val="000C1857"/>
    <w:rsid w:val="000C1FCB"/>
    <w:rsid w:val="000C2A52"/>
    <w:rsid w:val="000C2A88"/>
    <w:rsid w:val="000C65B1"/>
    <w:rsid w:val="000C664C"/>
    <w:rsid w:val="000C6A2E"/>
    <w:rsid w:val="000C6C35"/>
    <w:rsid w:val="000C744C"/>
    <w:rsid w:val="000D05FA"/>
    <w:rsid w:val="000D33C0"/>
    <w:rsid w:val="000D43D5"/>
    <w:rsid w:val="000D4CF6"/>
    <w:rsid w:val="000D6941"/>
    <w:rsid w:val="000D76B1"/>
    <w:rsid w:val="000E511D"/>
    <w:rsid w:val="000F4829"/>
    <w:rsid w:val="000F6B21"/>
    <w:rsid w:val="00100843"/>
    <w:rsid w:val="00102D6D"/>
    <w:rsid w:val="00102EFB"/>
    <w:rsid w:val="001202E3"/>
    <w:rsid w:val="00123699"/>
    <w:rsid w:val="001241FB"/>
    <w:rsid w:val="0013059D"/>
    <w:rsid w:val="0013072C"/>
    <w:rsid w:val="0013246E"/>
    <w:rsid w:val="00136187"/>
    <w:rsid w:val="00141A55"/>
    <w:rsid w:val="0014293F"/>
    <w:rsid w:val="0014397D"/>
    <w:rsid w:val="001446A3"/>
    <w:rsid w:val="00146459"/>
    <w:rsid w:val="00146CD9"/>
    <w:rsid w:val="00152B6B"/>
    <w:rsid w:val="00155395"/>
    <w:rsid w:val="00155A2F"/>
    <w:rsid w:val="00156B6B"/>
    <w:rsid w:val="001577EC"/>
    <w:rsid w:val="00160D74"/>
    <w:rsid w:val="001646EA"/>
    <w:rsid w:val="00167D02"/>
    <w:rsid w:val="001759D8"/>
    <w:rsid w:val="00177D7F"/>
    <w:rsid w:val="00180C3F"/>
    <w:rsid w:val="00181EC8"/>
    <w:rsid w:val="00184349"/>
    <w:rsid w:val="00184612"/>
    <w:rsid w:val="00184A83"/>
    <w:rsid w:val="001926CD"/>
    <w:rsid w:val="00195F33"/>
    <w:rsid w:val="00197FB6"/>
    <w:rsid w:val="001A47E5"/>
    <w:rsid w:val="001B1617"/>
    <w:rsid w:val="001B504B"/>
    <w:rsid w:val="001B6F98"/>
    <w:rsid w:val="001B735C"/>
    <w:rsid w:val="001C191A"/>
    <w:rsid w:val="001D3874"/>
    <w:rsid w:val="001D7E75"/>
    <w:rsid w:val="001E0D73"/>
    <w:rsid w:val="001E14B1"/>
    <w:rsid w:val="001E45BD"/>
    <w:rsid w:val="001E56D2"/>
    <w:rsid w:val="001E6F70"/>
    <w:rsid w:val="001E74DE"/>
    <w:rsid w:val="001E7D56"/>
    <w:rsid w:val="001F0625"/>
    <w:rsid w:val="001F5186"/>
    <w:rsid w:val="001F75DE"/>
    <w:rsid w:val="00200D58"/>
    <w:rsid w:val="002011C1"/>
    <w:rsid w:val="002013BE"/>
    <w:rsid w:val="00201EDC"/>
    <w:rsid w:val="00202D50"/>
    <w:rsid w:val="00204E0D"/>
    <w:rsid w:val="00204E6B"/>
    <w:rsid w:val="002063A4"/>
    <w:rsid w:val="002076DF"/>
    <w:rsid w:val="00207B14"/>
    <w:rsid w:val="0021145B"/>
    <w:rsid w:val="00215127"/>
    <w:rsid w:val="002162B3"/>
    <w:rsid w:val="00220C23"/>
    <w:rsid w:val="002247F6"/>
    <w:rsid w:val="00225E21"/>
    <w:rsid w:val="00225E44"/>
    <w:rsid w:val="00231A78"/>
    <w:rsid w:val="00234E78"/>
    <w:rsid w:val="00243D36"/>
    <w:rsid w:val="00246151"/>
    <w:rsid w:val="00246163"/>
    <w:rsid w:val="00247707"/>
    <w:rsid w:val="00252456"/>
    <w:rsid w:val="00253DF8"/>
    <w:rsid w:val="0026018E"/>
    <w:rsid w:val="00262004"/>
    <w:rsid w:val="00264206"/>
    <w:rsid w:val="002654F3"/>
    <w:rsid w:val="00271321"/>
    <w:rsid w:val="00274F0E"/>
    <w:rsid w:val="002816A3"/>
    <w:rsid w:val="00283A02"/>
    <w:rsid w:val="00285FFA"/>
    <w:rsid w:val="00286740"/>
    <w:rsid w:val="002867CA"/>
    <w:rsid w:val="00291EAE"/>
    <w:rsid w:val="002929D8"/>
    <w:rsid w:val="0029655F"/>
    <w:rsid w:val="00296CAB"/>
    <w:rsid w:val="002A1F3E"/>
    <w:rsid w:val="002A237D"/>
    <w:rsid w:val="002A47EE"/>
    <w:rsid w:val="002A4C53"/>
    <w:rsid w:val="002A543B"/>
    <w:rsid w:val="002B0672"/>
    <w:rsid w:val="002B0F5D"/>
    <w:rsid w:val="002B247F"/>
    <w:rsid w:val="002B4281"/>
    <w:rsid w:val="002B50D4"/>
    <w:rsid w:val="002B58BF"/>
    <w:rsid w:val="002C0B12"/>
    <w:rsid w:val="002C145D"/>
    <w:rsid w:val="002C2C3E"/>
    <w:rsid w:val="002C533E"/>
    <w:rsid w:val="002D027F"/>
    <w:rsid w:val="002D10C6"/>
    <w:rsid w:val="002D3E15"/>
    <w:rsid w:val="002D7A85"/>
    <w:rsid w:val="002D7B60"/>
    <w:rsid w:val="002E2861"/>
    <w:rsid w:val="002F4761"/>
    <w:rsid w:val="002F5C79"/>
    <w:rsid w:val="002F68EE"/>
    <w:rsid w:val="003019E2"/>
    <w:rsid w:val="00303C25"/>
    <w:rsid w:val="0030455A"/>
    <w:rsid w:val="00307972"/>
    <w:rsid w:val="00310BEB"/>
    <w:rsid w:val="00311568"/>
    <w:rsid w:val="00313242"/>
    <w:rsid w:val="0031413F"/>
    <w:rsid w:val="00314854"/>
    <w:rsid w:val="003148BB"/>
    <w:rsid w:val="00316E94"/>
    <w:rsid w:val="00317976"/>
    <w:rsid w:val="00320F2F"/>
    <w:rsid w:val="003228F1"/>
    <w:rsid w:val="0032457E"/>
    <w:rsid w:val="00325D38"/>
    <w:rsid w:val="00332550"/>
    <w:rsid w:val="00337461"/>
    <w:rsid w:val="0035277E"/>
    <w:rsid w:val="00353F18"/>
    <w:rsid w:val="00355EA9"/>
    <w:rsid w:val="003578DE"/>
    <w:rsid w:val="00361688"/>
    <w:rsid w:val="00361C3B"/>
    <w:rsid w:val="0036585C"/>
    <w:rsid w:val="00366C54"/>
    <w:rsid w:val="00372EC0"/>
    <w:rsid w:val="00373FD3"/>
    <w:rsid w:val="00380921"/>
    <w:rsid w:val="003877D5"/>
    <w:rsid w:val="00391892"/>
    <w:rsid w:val="003929B8"/>
    <w:rsid w:val="00393432"/>
    <w:rsid w:val="00396257"/>
    <w:rsid w:val="00397EB8"/>
    <w:rsid w:val="003A11B3"/>
    <w:rsid w:val="003A4FD0"/>
    <w:rsid w:val="003A69D1"/>
    <w:rsid w:val="003A7705"/>
    <w:rsid w:val="003A77F1"/>
    <w:rsid w:val="003B1013"/>
    <w:rsid w:val="003B1545"/>
    <w:rsid w:val="003B6EE0"/>
    <w:rsid w:val="003C3219"/>
    <w:rsid w:val="003C409D"/>
    <w:rsid w:val="003C4544"/>
    <w:rsid w:val="003C5583"/>
    <w:rsid w:val="003C5BA6"/>
    <w:rsid w:val="003C74CF"/>
    <w:rsid w:val="003D3442"/>
    <w:rsid w:val="003D3752"/>
    <w:rsid w:val="003D533D"/>
    <w:rsid w:val="003E2E57"/>
    <w:rsid w:val="003E35DA"/>
    <w:rsid w:val="003E455D"/>
    <w:rsid w:val="003E7BBA"/>
    <w:rsid w:val="003F0E85"/>
    <w:rsid w:val="003F457B"/>
    <w:rsid w:val="00404629"/>
    <w:rsid w:val="00410C55"/>
    <w:rsid w:val="00416854"/>
    <w:rsid w:val="00417725"/>
    <w:rsid w:val="0042266F"/>
    <w:rsid w:val="004250FA"/>
    <w:rsid w:val="004333AC"/>
    <w:rsid w:val="00434321"/>
    <w:rsid w:val="004349B9"/>
    <w:rsid w:val="00437F26"/>
    <w:rsid w:val="00441018"/>
    <w:rsid w:val="00444097"/>
    <w:rsid w:val="0044414E"/>
    <w:rsid w:val="00445487"/>
    <w:rsid w:val="00447E0D"/>
    <w:rsid w:val="00453EA8"/>
    <w:rsid w:val="00454769"/>
    <w:rsid w:val="00455209"/>
    <w:rsid w:val="00466991"/>
    <w:rsid w:val="0047064C"/>
    <w:rsid w:val="004822B7"/>
    <w:rsid w:val="0048787B"/>
    <w:rsid w:val="004929D9"/>
    <w:rsid w:val="00494435"/>
    <w:rsid w:val="0049469E"/>
    <w:rsid w:val="004A2217"/>
    <w:rsid w:val="004A24F9"/>
    <w:rsid w:val="004A2C0D"/>
    <w:rsid w:val="004A42E1"/>
    <w:rsid w:val="004A7A97"/>
    <w:rsid w:val="004B162C"/>
    <w:rsid w:val="004B2ABE"/>
    <w:rsid w:val="004B2C9A"/>
    <w:rsid w:val="004C10C8"/>
    <w:rsid w:val="004C3DBE"/>
    <w:rsid w:val="004C5C96"/>
    <w:rsid w:val="004C7964"/>
    <w:rsid w:val="004D06A4"/>
    <w:rsid w:val="004D4A7D"/>
    <w:rsid w:val="004D62E7"/>
    <w:rsid w:val="004E574D"/>
    <w:rsid w:val="004F1A81"/>
    <w:rsid w:val="004F1B5C"/>
    <w:rsid w:val="004F50BF"/>
    <w:rsid w:val="004F5D88"/>
    <w:rsid w:val="0050084A"/>
    <w:rsid w:val="00501354"/>
    <w:rsid w:val="005050D2"/>
    <w:rsid w:val="005146C2"/>
    <w:rsid w:val="005218D9"/>
    <w:rsid w:val="005228DC"/>
    <w:rsid w:val="00523559"/>
    <w:rsid w:val="00525448"/>
    <w:rsid w:val="00536186"/>
    <w:rsid w:val="00541CFE"/>
    <w:rsid w:val="00544CBB"/>
    <w:rsid w:val="00551B65"/>
    <w:rsid w:val="00552A05"/>
    <w:rsid w:val="00553BED"/>
    <w:rsid w:val="00555016"/>
    <w:rsid w:val="00556704"/>
    <w:rsid w:val="0056563E"/>
    <w:rsid w:val="005656D7"/>
    <w:rsid w:val="00570E83"/>
    <w:rsid w:val="00572A09"/>
    <w:rsid w:val="0057315F"/>
    <w:rsid w:val="00574578"/>
    <w:rsid w:val="00576104"/>
    <w:rsid w:val="005840CD"/>
    <w:rsid w:val="00584F08"/>
    <w:rsid w:val="00586418"/>
    <w:rsid w:val="0059038F"/>
    <w:rsid w:val="0059140A"/>
    <w:rsid w:val="00592B21"/>
    <w:rsid w:val="005B2515"/>
    <w:rsid w:val="005B2DF4"/>
    <w:rsid w:val="005B44BF"/>
    <w:rsid w:val="005C4911"/>
    <w:rsid w:val="005C67C8"/>
    <w:rsid w:val="005D0249"/>
    <w:rsid w:val="005D18FA"/>
    <w:rsid w:val="005D1D1D"/>
    <w:rsid w:val="005D4FD4"/>
    <w:rsid w:val="005D6E8C"/>
    <w:rsid w:val="005D7E58"/>
    <w:rsid w:val="005E1625"/>
    <w:rsid w:val="005E1748"/>
    <w:rsid w:val="005E252F"/>
    <w:rsid w:val="005E2641"/>
    <w:rsid w:val="005E3004"/>
    <w:rsid w:val="005E4780"/>
    <w:rsid w:val="005F100C"/>
    <w:rsid w:val="005F2F40"/>
    <w:rsid w:val="005F68DA"/>
    <w:rsid w:val="005F7419"/>
    <w:rsid w:val="006018AE"/>
    <w:rsid w:val="00601BC9"/>
    <w:rsid w:val="0060773B"/>
    <w:rsid w:val="0061346B"/>
    <w:rsid w:val="00613FD6"/>
    <w:rsid w:val="006157B5"/>
    <w:rsid w:val="00617224"/>
    <w:rsid w:val="0062271C"/>
    <w:rsid w:val="00626FC6"/>
    <w:rsid w:val="00627CBC"/>
    <w:rsid w:val="006303B4"/>
    <w:rsid w:val="006304C5"/>
    <w:rsid w:val="00630ADC"/>
    <w:rsid w:val="00630C64"/>
    <w:rsid w:val="00633D3D"/>
    <w:rsid w:val="006358EB"/>
    <w:rsid w:val="00637133"/>
    <w:rsid w:val="00641703"/>
    <w:rsid w:val="006431A6"/>
    <w:rsid w:val="00643372"/>
    <w:rsid w:val="00643E3A"/>
    <w:rsid w:val="006459F6"/>
    <w:rsid w:val="006501AD"/>
    <w:rsid w:val="00651BFA"/>
    <w:rsid w:val="00653D2C"/>
    <w:rsid w:val="00654475"/>
    <w:rsid w:val="00656DF0"/>
    <w:rsid w:val="00664954"/>
    <w:rsid w:val="00665A4B"/>
    <w:rsid w:val="00670FAE"/>
    <w:rsid w:val="00673258"/>
    <w:rsid w:val="00680165"/>
    <w:rsid w:val="006829F4"/>
    <w:rsid w:val="0068549B"/>
    <w:rsid w:val="00692C30"/>
    <w:rsid w:val="00692E2A"/>
    <w:rsid w:val="006937BE"/>
    <w:rsid w:val="0069496A"/>
    <w:rsid w:val="00696C1C"/>
    <w:rsid w:val="006A293F"/>
    <w:rsid w:val="006A76F2"/>
    <w:rsid w:val="006B7D29"/>
    <w:rsid w:val="006C1555"/>
    <w:rsid w:val="006C1A30"/>
    <w:rsid w:val="006C3F5D"/>
    <w:rsid w:val="006C55BA"/>
    <w:rsid w:val="006D19D4"/>
    <w:rsid w:val="006D41BA"/>
    <w:rsid w:val="006D5644"/>
    <w:rsid w:val="006D7EFB"/>
    <w:rsid w:val="006E0455"/>
    <w:rsid w:val="006E6672"/>
    <w:rsid w:val="006E6722"/>
    <w:rsid w:val="006E7C37"/>
    <w:rsid w:val="006F155D"/>
    <w:rsid w:val="006F4DE1"/>
    <w:rsid w:val="006F718B"/>
    <w:rsid w:val="006F7AFF"/>
    <w:rsid w:val="007027B9"/>
    <w:rsid w:val="007066B5"/>
    <w:rsid w:val="007145DA"/>
    <w:rsid w:val="00715E88"/>
    <w:rsid w:val="00716D8B"/>
    <w:rsid w:val="00727BCD"/>
    <w:rsid w:val="00731576"/>
    <w:rsid w:val="00734CAA"/>
    <w:rsid w:val="00740ADB"/>
    <w:rsid w:val="00740C62"/>
    <w:rsid w:val="00740EE2"/>
    <w:rsid w:val="00742680"/>
    <w:rsid w:val="0075533C"/>
    <w:rsid w:val="00755A18"/>
    <w:rsid w:val="00757581"/>
    <w:rsid w:val="007602F5"/>
    <w:rsid w:val="00760D36"/>
    <w:rsid w:val="007611A0"/>
    <w:rsid w:val="00772574"/>
    <w:rsid w:val="00772F55"/>
    <w:rsid w:val="00773E54"/>
    <w:rsid w:val="0077642E"/>
    <w:rsid w:val="00784A03"/>
    <w:rsid w:val="007871C4"/>
    <w:rsid w:val="00787688"/>
    <w:rsid w:val="007935E6"/>
    <w:rsid w:val="00796D3F"/>
    <w:rsid w:val="007A1683"/>
    <w:rsid w:val="007A5C12"/>
    <w:rsid w:val="007A7CB0"/>
    <w:rsid w:val="007B68A3"/>
    <w:rsid w:val="007B6D04"/>
    <w:rsid w:val="007C2541"/>
    <w:rsid w:val="007C6842"/>
    <w:rsid w:val="007D6320"/>
    <w:rsid w:val="007D66A8"/>
    <w:rsid w:val="007E003F"/>
    <w:rsid w:val="007E2691"/>
    <w:rsid w:val="007E65A8"/>
    <w:rsid w:val="007F0CF8"/>
    <w:rsid w:val="007F5E1B"/>
    <w:rsid w:val="007F5E7D"/>
    <w:rsid w:val="007F62CB"/>
    <w:rsid w:val="007F6BA8"/>
    <w:rsid w:val="008142EC"/>
    <w:rsid w:val="008164F2"/>
    <w:rsid w:val="00821395"/>
    <w:rsid w:val="00824706"/>
    <w:rsid w:val="00830E26"/>
    <w:rsid w:val="00834368"/>
    <w:rsid w:val="0083441A"/>
    <w:rsid w:val="0084141D"/>
    <w:rsid w:val="00843576"/>
    <w:rsid w:val="00843B64"/>
    <w:rsid w:val="00845261"/>
    <w:rsid w:val="008478FC"/>
    <w:rsid w:val="00851C51"/>
    <w:rsid w:val="008538F7"/>
    <w:rsid w:val="00867BFF"/>
    <w:rsid w:val="00870345"/>
    <w:rsid w:val="00871542"/>
    <w:rsid w:val="00872BF6"/>
    <w:rsid w:val="00875FB0"/>
    <w:rsid w:val="008770E1"/>
    <w:rsid w:val="00881BDF"/>
    <w:rsid w:val="0088332A"/>
    <w:rsid w:val="0088480A"/>
    <w:rsid w:val="00886660"/>
    <w:rsid w:val="0088757A"/>
    <w:rsid w:val="00891A8C"/>
    <w:rsid w:val="0089431B"/>
    <w:rsid w:val="00895668"/>
    <w:rsid w:val="008957DD"/>
    <w:rsid w:val="00897D98"/>
    <w:rsid w:val="008A4FE9"/>
    <w:rsid w:val="008A59AD"/>
    <w:rsid w:val="008A6DF2"/>
    <w:rsid w:val="008A7807"/>
    <w:rsid w:val="008B4CC9"/>
    <w:rsid w:val="008C0B15"/>
    <w:rsid w:val="008C3940"/>
    <w:rsid w:val="008C4869"/>
    <w:rsid w:val="008D1F62"/>
    <w:rsid w:val="008D477C"/>
    <w:rsid w:val="008D75E4"/>
    <w:rsid w:val="008D7C99"/>
    <w:rsid w:val="008E0FCB"/>
    <w:rsid w:val="008E16DB"/>
    <w:rsid w:val="008F6567"/>
    <w:rsid w:val="008F6DFE"/>
    <w:rsid w:val="00902EFA"/>
    <w:rsid w:val="0090529F"/>
    <w:rsid w:val="00907E2F"/>
    <w:rsid w:val="00910ABC"/>
    <w:rsid w:val="00915D85"/>
    <w:rsid w:val="009176E4"/>
    <w:rsid w:val="0092178C"/>
    <w:rsid w:val="009219C4"/>
    <w:rsid w:val="0092632B"/>
    <w:rsid w:val="00930B88"/>
    <w:rsid w:val="009319C5"/>
    <w:rsid w:val="00932D8C"/>
    <w:rsid w:val="00935376"/>
    <w:rsid w:val="0094061D"/>
    <w:rsid w:val="00940DCC"/>
    <w:rsid w:val="0094179A"/>
    <w:rsid w:val="0094459E"/>
    <w:rsid w:val="00944DBC"/>
    <w:rsid w:val="00950221"/>
    <w:rsid w:val="00950977"/>
    <w:rsid w:val="00951A7B"/>
    <w:rsid w:val="00955512"/>
    <w:rsid w:val="009564A6"/>
    <w:rsid w:val="00957EF8"/>
    <w:rsid w:val="00966A53"/>
    <w:rsid w:val="00967621"/>
    <w:rsid w:val="00967E6A"/>
    <w:rsid w:val="0097109D"/>
    <w:rsid w:val="00974F45"/>
    <w:rsid w:val="0097577A"/>
    <w:rsid w:val="00975DAA"/>
    <w:rsid w:val="0097668D"/>
    <w:rsid w:val="009813AA"/>
    <w:rsid w:val="00985027"/>
    <w:rsid w:val="00985D02"/>
    <w:rsid w:val="009907B9"/>
    <w:rsid w:val="00990918"/>
    <w:rsid w:val="00997917"/>
    <w:rsid w:val="009A3A83"/>
    <w:rsid w:val="009A3EAF"/>
    <w:rsid w:val="009A46D6"/>
    <w:rsid w:val="009A6E6E"/>
    <w:rsid w:val="009B4A0F"/>
    <w:rsid w:val="009C11D2"/>
    <w:rsid w:val="009C6595"/>
    <w:rsid w:val="009C6C70"/>
    <w:rsid w:val="009C7B0A"/>
    <w:rsid w:val="009D0B63"/>
    <w:rsid w:val="009D5CB8"/>
    <w:rsid w:val="009D5EC9"/>
    <w:rsid w:val="009D7162"/>
    <w:rsid w:val="009E1B99"/>
    <w:rsid w:val="009E307E"/>
    <w:rsid w:val="009E7DE9"/>
    <w:rsid w:val="009F075C"/>
    <w:rsid w:val="009F71FF"/>
    <w:rsid w:val="009F766F"/>
    <w:rsid w:val="00A01785"/>
    <w:rsid w:val="00A07870"/>
    <w:rsid w:val="00A07C54"/>
    <w:rsid w:val="00A07F19"/>
    <w:rsid w:val="00A109BC"/>
    <w:rsid w:val="00A10ABB"/>
    <w:rsid w:val="00A1348D"/>
    <w:rsid w:val="00A13C99"/>
    <w:rsid w:val="00A219F7"/>
    <w:rsid w:val="00A232EE"/>
    <w:rsid w:val="00A377BC"/>
    <w:rsid w:val="00A4175F"/>
    <w:rsid w:val="00A4433B"/>
    <w:rsid w:val="00A44411"/>
    <w:rsid w:val="00A46724"/>
    <w:rsid w:val="00A469FA"/>
    <w:rsid w:val="00A50C65"/>
    <w:rsid w:val="00A51A7B"/>
    <w:rsid w:val="00A53662"/>
    <w:rsid w:val="00A55B01"/>
    <w:rsid w:val="00A56B5B"/>
    <w:rsid w:val="00A603FF"/>
    <w:rsid w:val="00A60CA2"/>
    <w:rsid w:val="00A60DC8"/>
    <w:rsid w:val="00A619B6"/>
    <w:rsid w:val="00A648CA"/>
    <w:rsid w:val="00A65193"/>
    <w:rsid w:val="00A657DD"/>
    <w:rsid w:val="00A666A6"/>
    <w:rsid w:val="00A675FD"/>
    <w:rsid w:val="00A72437"/>
    <w:rsid w:val="00A8048B"/>
    <w:rsid w:val="00A80611"/>
    <w:rsid w:val="00A8341E"/>
    <w:rsid w:val="00A84118"/>
    <w:rsid w:val="00A845B6"/>
    <w:rsid w:val="00AA5BF4"/>
    <w:rsid w:val="00AB1EC6"/>
    <w:rsid w:val="00AB2B6C"/>
    <w:rsid w:val="00AB5340"/>
    <w:rsid w:val="00AC0A89"/>
    <w:rsid w:val="00AC7C96"/>
    <w:rsid w:val="00AD3593"/>
    <w:rsid w:val="00AD3AC1"/>
    <w:rsid w:val="00AD562F"/>
    <w:rsid w:val="00AE0812"/>
    <w:rsid w:val="00AE237D"/>
    <w:rsid w:val="00AE502A"/>
    <w:rsid w:val="00AF0010"/>
    <w:rsid w:val="00AF1AA8"/>
    <w:rsid w:val="00AF2C1F"/>
    <w:rsid w:val="00AF553B"/>
    <w:rsid w:val="00AF7C07"/>
    <w:rsid w:val="00B017F1"/>
    <w:rsid w:val="00B06C64"/>
    <w:rsid w:val="00B076F2"/>
    <w:rsid w:val="00B07D8E"/>
    <w:rsid w:val="00B11CAC"/>
    <w:rsid w:val="00B15A29"/>
    <w:rsid w:val="00B22C93"/>
    <w:rsid w:val="00B24F2A"/>
    <w:rsid w:val="00B259B2"/>
    <w:rsid w:val="00B27589"/>
    <w:rsid w:val="00B3150D"/>
    <w:rsid w:val="00B320EE"/>
    <w:rsid w:val="00B405B7"/>
    <w:rsid w:val="00B45DD0"/>
    <w:rsid w:val="00B468C0"/>
    <w:rsid w:val="00B52222"/>
    <w:rsid w:val="00B531DA"/>
    <w:rsid w:val="00B53AB7"/>
    <w:rsid w:val="00B54895"/>
    <w:rsid w:val="00B54FE7"/>
    <w:rsid w:val="00B56125"/>
    <w:rsid w:val="00B61677"/>
    <w:rsid w:val="00B647C6"/>
    <w:rsid w:val="00B655F9"/>
    <w:rsid w:val="00B66901"/>
    <w:rsid w:val="00B66F60"/>
    <w:rsid w:val="00B6796F"/>
    <w:rsid w:val="00B71E6D"/>
    <w:rsid w:val="00B72070"/>
    <w:rsid w:val="00B73405"/>
    <w:rsid w:val="00B779E1"/>
    <w:rsid w:val="00B81E3A"/>
    <w:rsid w:val="00B84F2C"/>
    <w:rsid w:val="00B85CFB"/>
    <w:rsid w:val="00B914E9"/>
    <w:rsid w:val="00B91DCA"/>
    <w:rsid w:val="00B91EE1"/>
    <w:rsid w:val="00B94602"/>
    <w:rsid w:val="00B94787"/>
    <w:rsid w:val="00BA0090"/>
    <w:rsid w:val="00BA1A67"/>
    <w:rsid w:val="00BA58A2"/>
    <w:rsid w:val="00BA6A80"/>
    <w:rsid w:val="00BB4ABB"/>
    <w:rsid w:val="00BC62BA"/>
    <w:rsid w:val="00BD0CDE"/>
    <w:rsid w:val="00BD5573"/>
    <w:rsid w:val="00BE2F41"/>
    <w:rsid w:val="00BE49EA"/>
    <w:rsid w:val="00BE5B5F"/>
    <w:rsid w:val="00BE7993"/>
    <w:rsid w:val="00BF13FC"/>
    <w:rsid w:val="00BF2760"/>
    <w:rsid w:val="00C0032B"/>
    <w:rsid w:val="00C055B1"/>
    <w:rsid w:val="00C11971"/>
    <w:rsid w:val="00C15F54"/>
    <w:rsid w:val="00C17769"/>
    <w:rsid w:val="00C179DE"/>
    <w:rsid w:val="00C21177"/>
    <w:rsid w:val="00C2189F"/>
    <w:rsid w:val="00C26F55"/>
    <w:rsid w:val="00C27140"/>
    <w:rsid w:val="00C30C63"/>
    <w:rsid w:val="00C30FF3"/>
    <w:rsid w:val="00C32990"/>
    <w:rsid w:val="00C34D5C"/>
    <w:rsid w:val="00C36B8B"/>
    <w:rsid w:val="00C41330"/>
    <w:rsid w:val="00C41468"/>
    <w:rsid w:val="00C415C1"/>
    <w:rsid w:val="00C467D8"/>
    <w:rsid w:val="00C47DBF"/>
    <w:rsid w:val="00C552FF"/>
    <w:rsid w:val="00C558DA"/>
    <w:rsid w:val="00C55AF3"/>
    <w:rsid w:val="00C61EEA"/>
    <w:rsid w:val="00C745B8"/>
    <w:rsid w:val="00C771A9"/>
    <w:rsid w:val="00C77439"/>
    <w:rsid w:val="00C82943"/>
    <w:rsid w:val="00C84329"/>
    <w:rsid w:val="00C84759"/>
    <w:rsid w:val="00C86F5A"/>
    <w:rsid w:val="00C87C25"/>
    <w:rsid w:val="00C87CC8"/>
    <w:rsid w:val="00C93096"/>
    <w:rsid w:val="00C96761"/>
    <w:rsid w:val="00C967FB"/>
    <w:rsid w:val="00CA32A6"/>
    <w:rsid w:val="00CA33D1"/>
    <w:rsid w:val="00CA5CA9"/>
    <w:rsid w:val="00CA6C7F"/>
    <w:rsid w:val="00CB007D"/>
    <w:rsid w:val="00CB1A4C"/>
    <w:rsid w:val="00CB2B71"/>
    <w:rsid w:val="00CB30C3"/>
    <w:rsid w:val="00CB60CA"/>
    <w:rsid w:val="00CC0FC7"/>
    <w:rsid w:val="00CC10A6"/>
    <w:rsid w:val="00CC628A"/>
    <w:rsid w:val="00CD089C"/>
    <w:rsid w:val="00CD5EB8"/>
    <w:rsid w:val="00CD7044"/>
    <w:rsid w:val="00CD7C69"/>
    <w:rsid w:val="00CE08B9"/>
    <w:rsid w:val="00CE19B4"/>
    <w:rsid w:val="00CE1BED"/>
    <w:rsid w:val="00CE3515"/>
    <w:rsid w:val="00CE4E08"/>
    <w:rsid w:val="00CE524C"/>
    <w:rsid w:val="00CE5D66"/>
    <w:rsid w:val="00CF141F"/>
    <w:rsid w:val="00CF1C83"/>
    <w:rsid w:val="00CF4777"/>
    <w:rsid w:val="00CF65C8"/>
    <w:rsid w:val="00D013F5"/>
    <w:rsid w:val="00D047E3"/>
    <w:rsid w:val="00D05E3F"/>
    <w:rsid w:val="00D067BB"/>
    <w:rsid w:val="00D113E2"/>
    <w:rsid w:val="00D132B6"/>
    <w:rsid w:val="00D1352A"/>
    <w:rsid w:val="00D1638E"/>
    <w:rsid w:val="00D169AF"/>
    <w:rsid w:val="00D200EF"/>
    <w:rsid w:val="00D25175"/>
    <w:rsid w:val="00D25249"/>
    <w:rsid w:val="00D26854"/>
    <w:rsid w:val="00D319AD"/>
    <w:rsid w:val="00D324EE"/>
    <w:rsid w:val="00D32ED4"/>
    <w:rsid w:val="00D34C2E"/>
    <w:rsid w:val="00D356B3"/>
    <w:rsid w:val="00D37CDE"/>
    <w:rsid w:val="00D44172"/>
    <w:rsid w:val="00D47BE3"/>
    <w:rsid w:val="00D63B8C"/>
    <w:rsid w:val="00D739CC"/>
    <w:rsid w:val="00D740AF"/>
    <w:rsid w:val="00D76205"/>
    <w:rsid w:val="00D77FE8"/>
    <w:rsid w:val="00D806F9"/>
    <w:rsid w:val="00D8093D"/>
    <w:rsid w:val="00D8108C"/>
    <w:rsid w:val="00D834C0"/>
    <w:rsid w:val="00D842AE"/>
    <w:rsid w:val="00D86FCB"/>
    <w:rsid w:val="00D9211C"/>
    <w:rsid w:val="00D92DE0"/>
    <w:rsid w:val="00D92FEF"/>
    <w:rsid w:val="00D931F9"/>
    <w:rsid w:val="00D93A0F"/>
    <w:rsid w:val="00D9494F"/>
    <w:rsid w:val="00D954FE"/>
    <w:rsid w:val="00DA09F3"/>
    <w:rsid w:val="00DA1BCA"/>
    <w:rsid w:val="00DA2565"/>
    <w:rsid w:val="00DA3663"/>
    <w:rsid w:val="00DA6200"/>
    <w:rsid w:val="00DB24F4"/>
    <w:rsid w:val="00DB56BA"/>
    <w:rsid w:val="00DC274A"/>
    <w:rsid w:val="00DC46FF"/>
    <w:rsid w:val="00DC5254"/>
    <w:rsid w:val="00DC569D"/>
    <w:rsid w:val="00DC5701"/>
    <w:rsid w:val="00DD174B"/>
    <w:rsid w:val="00DD1A4F"/>
    <w:rsid w:val="00DD1CF9"/>
    <w:rsid w:val="00DD3107"/>
    <w:rsid w:val="00DD4C70"/>
    <w:rsid w:val="00DD7C2C"/>
    <w:rsid w:val="00DE5BDA"/>
    <w:rsid w:val="00DF433C"/>
    <w:rsid w:val="00DF519F"/>
    <w:rsid w:val="00E0035A"/>
    <w:rsid w:val="00E06797"/>
    <w:rsid w:val="00E1265B"/>
    <w:rsid w:val="00E127CF"/>
    <w:rsid w:val="00E12E09"/>
    <w:rsid w:val="00E13B48"/>
    <w:rsid w:val="00E1404F"/>
    <w:rsid w:val="00E1465E"/>
    <w:rsid w:val="00E21405"/>
    <w:rsid w:val="00E21C83"/>
    <w:rsid w:val="00E24ADA"/>
    <w:rsid w:val="00E32F59"/>
    <w:rsid w:val="00E406DE"/>
    <w:rsid w:val="00E41908"/>
    <w:rsid w:val="00E41E77"/>
    <w:rsid w:val="00E4341A"/>
    <w:rsid w:val="00E46D9A"/>
    <w:rsid w:val="00E565FF"/>
    <w:rsid w:val="00E5693F"/>
    <w:rsid w:val="00E56D12"/>
    <w:rsid w:val="00E65388"/>
    <w:rsid w:val="00E66AA6"/>
    <w:rsid w:val="00E75B37"/>
    <w:rsid w:val="00E7741D"/>
    <w:rsid w:val="00E808CD"/>
    <w:rsid w:val="00E813B6"/>
    <w:rsid w:val="00E8302A"/>
    <w:rsid w:val="00E8348F"/>
    <w:rsid w:val="00E835FB"/>
    <w:rsid w:val="00E85B7D"/>
    <w:rsid w:val="00E9121B"/>
    <w:rsid w:val="00E9302E"/>
    <w:rsid w:val="00E95FCE"/>
    <w:rsid w:val="00E976AB"/>
    <w:rsid w:val="00EA0AE2"/>
    <w:rsid w:val="00EA39E5"/>
    <w:rsid w:val="00EA549D"/>
    <w:rsid w:val="00EA57A3"/>
    <w:rsid w:val="00EB4597"/>
    <w:rsid w:val="00EC2813"/>
    <w:rsid w:val="00EC5A46"/>
    <w:rsid w:val="00EC63E2"/>
    <w:rsid w:val="00EC693E"/>
    <w:rsid w:val="00ED0225"/>
    <w:rsid w:val="00ED325C"/>
    <w:rsid w:val="00ED366A"/>
    <w:rsid w:val="00ED4D95"/>
    <w:rsid w:val="00ED6BB7"/>
    <w:rsid w:val="00ED76E6"/>
    <w:rsid w:val="00EE0FBF"/>
    <w:rsid w:val="00EE2807"/>
    <w:rsid w:val="00EE3A9B"/>
    <w:rsid w:val="00EF22B3"/>
    <w:rsid w:val="00EF4140"/>
    <w:rsid w:val="00EF6580"/>
    <w:rsid w:val="00F03B69"/>
    <w:rsid w:val="00F07A50"/>
    <w:rsid w:val="00F07F16"/>
    <w:rsid w:val="00F103CF"/>
    <w:rsid w:val="00F1117C"/>
    <w:rsid w:val="00F113DA"/>
    <w:rsid w:val="00F13913"/>
    <w:rsid w:val="00F14223"/>
    <w:rsid w:val="00F21BF3"/>
    <w:rsid w:val="00F266FC"/>
    <w:rsid w:val="00F26974"/>
    <w:rsid w:val="00F3037A"/>
    <w:rsid w:val="00F33009"/>
    <w:rsid w:val="00F33256"/>
    <w:rsid w:val="00F3465A"/>
    <w:rsid w:val="00F35F13"/>
    <w:rsid w:val="00F37DC8"/>
    <w:rsid w:val="00F42F5D"/>
    <w:rsid w:val="00F439B3"/>
    <w:rsid w:val="00F5283D"/>
    <w:rsid w:val="00F6061C"/>
    <w:rsid w:val="00F623C9"/>
    <w:rsid w:val="00F635D2"/>
    <w:rsid w:val="00F650C3"/>
    <w:rsid w:val="00F65D85"/>
    <w:rsid w:val="00F6700B"/>
    <w:rsid w:val="00F6760B"/>
    <w:rsid w:val="00F7137B"/>
    <w:rsid w:val="00F73346"/>
    <w:rsid w:val="00F8091E"/>
    <w:rsid w:val="00F8431A"/>
    <w:rsid w:val="00F84AFE"/>
    <w:rsid w:val="00F8615C"/>
    <w:rsid w:val="00F93C0E"/>
    <w:rsid w:val="00F969E5"/>
    <w:rsid w:val="00FA4972"/>
    <w:rsid w:val="00FA6521"/>
    <w:rsid w:val="00FA6BB0"/>
    <w:rsid w:val="00FB2DBD"/>
    <w:rsid w:val="00FC5639"/>
    <w:rsid w:val="00FC65A0"/>
    <w:rsid w:val="00FD48DF"/>
    <w:rsid w:val="00FD5860"/>
    <w:rsid w:val="00FD6376"/>
    <w:rsid w:val="00FE352D"/>
    <w:rsid w:val="00FE40EB"/>
    <w:rsid w:val="00FE4D02"/>
    <w:rsid w:val="00FE5F22"/>
    <w:rsid w:val="00FE7D62"/>
    <w:rsid w:val="00FE7D7D"/>
    <w:rsid w:val="00FF0DA0"/>
    <w:rsid w:val="00FF1813"/>
    <w:rsid w:val="00FF3819"/>
    <w:rsid w:val="00FF51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3543A"/>
  <w15:chartTrackingRefBased/>
  <w15:docId w15:val="{DF7E4F4B-976F-4A3B-BEB5-F4BD8425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913"/>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F13913"/>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F13913"/>
    <w:pPr>
      <w:keepNext/>
      <w:widowControl w:val="0"/>
      <w:jc w:val="center"/>
      <w:outlineLvl w:val="6"/>
    </w:pPr>
    <w:rPr>
      <w:snapToGrid w:val="0"/>
      <w:u w:val="single"/>
      <w:lang w:val="en-US"/>
    </w:rPr>
  </w:style>
  <w:style w:type="paragraph" w:styleId="Heading8">
    <w:name w:val="heading 8"/>
    <w:basedOn w:val="Normal"/>
    <w:next w:val="Normal"/>
    <w:qFormat/>
    <w:rsid w:val="00F13913"/>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F13913"/>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F13913"/>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13913"/>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F13913"/>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F13913"/>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F13913"/>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F13913"/>
    <w:pPr>
      <w:tabs>
        <w:tab w:val="left" w:pos="4321"/>
        <w:tab w:val="right" w:pos="8641"/>
      </w:tabs>
      <w:spacing w:before="60" w:after="120"/>
    </w:pPr>
    <w:rPr>
      <w:b/>
      <w:sz w:val="18"/>
    </w:rPr>
  </w:style>
  <w:style w:type="paragraph" w:customStyle="1" w:styleId="Headerpool">
    <w:name w:val="Header_pool"/>
    <w:basedOn w:val="Normal"/>
    <w:next w:val="Normal"/>
    <w:semiHidden/>
    <w:rsid w:val="00F1391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F13913"/>
    <w:pPr>
      <w:tabs>
        <w:tab w:val="left" w:pos="4321"/>
        <w:tab w:val="right" w:pos="8641"/>
      </w:tabs>
      <w:spacing w:before="60" w:after="120"/>
    </w:pPr>
    <w:rPr>
      <w:b/>
      <w:sz w:val="18"/>
    </w:rPr>
  </w:style>
  <w:style w:type="paragraph" w:customStyle="1" w:styleId="Header-pool">
    <w:name w:val="Header-pool"/>
    <w:basedOn w:val="Normal-pool"/>
    <w:next w:val="Normal-pool"/>
    <w:rsid w:val="00F1391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rsid w:val="002C347B"/>
    <w:rPr>
      <w:sz w:val="18"/>
      <w:lang w:val="fr-FR" w:eastAsia="en-US"/>
    </w:rPr>
  </w:style>
  <w:style w:type="paragraph" w:styleId="Title">
    <w:name w:val="Title"/>
    <w:basedOn w:val="Normal"/>
    <w:link w:val="TitleChar"/>
    <w:autoRedefine/>
    <w:qFormat/>
    <w:rsid w:val="00F13913"/>
    <w:pPr>
      <w:tabs>
        <w:tab w:val="clear" w:pos="1247"/>
        <w:tab w:val="clear" w:pos="1814"/>
        <w:tab w:val="clear" w:pos="2381"/>
        <w:tab w:val="clear" w:pos="2948"/>
        <w:tab w:val="clear" w:pos="3515"/>
      </w:tabs>
      <w:spacing w:before="360" w:after="240"/>
      <w:ind w:left="1247" w:right="567"/>
      <w:outlineLvl w:val="0"/>
    </w:pPr>
    <w:rPr>
      <w:b/>
      <w:bCs/>
      <w:kern w:val="28"/>
      <w:sz w:val="28"/>
      <w:szCs w:val="28"/>
      <w:lang w:val="x-none"/>
    </w:rPr>
  </w:style>
  <w:style w:type="character" w:customStyle="1" w:styleId="TitleChar">
    <w:name w:val="Title Char"/>
    <w:link w:val="Title"/>
    <w:rsid w:val="002C347B"/>
    <w:rPr>
      <w:b/>
      <w:bCs/>
      <w:kern w:val="28"/>
      <w:sz w:val="28"/>
      <w:szCs w:val="28"/>
      <w:lang w:val="x-none" w:eastAsia="en-US"/>
    </w:rPr>
  </w:style>
  <w:style w:type="paragraph" w:customStyle="1" w:styleId="main">
    <w:name w:val="main"/>
    <w:basedOn w:val="Normal"/>
    <w:autoRedefine/>
    <w:rsid w:val="00F13913"/>
    <w:pPr>
      <w:tabs>
        <w:tab w:val="clear" w:pos="1247"/>
        <w:tab w:val="clear" w:pos="1814"/>
        <w:tab w:val="clear" w:pos="2381"/>
        <w:tab w:val="clear" w:pos="2948"/>
        <w:tab w:val="clear" w:pos="3515"/>
      </w:tabs>
    </w:pPr>
    <w:rPr>
      <w:szCs w:val="24"/>
      <w:lang w:val="en-US"/>
    </w:rPr>
  </w:style>
  <w:style w:type="character" w:customStyle="1" w:styleId="HeaderChar">
    <w:name w:val="Header Char"/>
    <w:link w:val="Header"/>
    <w:semiHidden/>
    <w:rsid w:val="002C347B"/>
    <w:rPr>
      <w:b/>
      <w:sz w:val="18"/>
      <w:lang w:eastAsia="en-US"/>
    </w:rPr>
  </w:style>
  <w:style w:type="character" w:styleId="CommentReference">
    <w:name w:val="annotation reference"/>
    <w:rsid w:val="00F13913"/>
    <w:rPr>
      <w:sz w:val="18"/>
      <w:szCs w:val="18"/>
    </w:rPr>
  </w:style>
  <w:style w:type="paragraph" w:styleId="CommentText">
    <w:name w:val="annotation text"/>
    <w:basedOn w:val="Normal"/>
    <w:link w:val="CommentTextChar"/>
    <w:rsid w:val="00F13913"/>
    <w:rPr>
      <w:sz w:val="24"/>
      <w:szCs w:val="24"/>
    </w:rPr>
  </w:style>
  <w:style w:type="character" w:customStyle="1" w:styleId="CommentTextChar">
    <w:name w:val="Comment Text Char"/>
    <w:link w:val="CommentText"/>
    <w:rsid w:val="00D44E59"/>
    <w:rPr>
      <w:sz w:val="24"/>
      <w:szCs w:val="24"/>
      <w:lang w:eastAsia="en-US"/>
    </w:rPr>
  </w:style>
  <w:style w:type="paragraph" w:styleId="CommentSubject">
    <w:name w:val="annotation subject"/>
    <w:basedOn w:val="CommentText"/>
    <w:next w:val="CommentText"/>
    <w:link w:val="CommentSubjectChar"/>
    <w:rsid w:val="00F13913"/>
    <w:rPr>
      <w:b/>
      <w:bCs/>
      <w:sz w:val="20"/>
      <w:szCs w:val="20"/>
    </w:rPr>
  </w:style>
  <w:style w:type="character" w:customStyle="1" w:styleId="CommentSubjectChar">
    <w:name w:val="Comment Subject Char"/>
    <w:link w:val="CommentSubject"/>
    <w:rsid w:val="00D44E59"/>
    <w:rPr>
      <w:b/>
      <w:bCs/>
      <w:lang w:eastAsia="en-US"/>
    </w:rPr>
  </w:style>
  <w:style w:type="paragraph" w:styleId="BalloonText">
    <w:name w:val="Balloon Text"/>
    <w:basedOn w:val="Normal"/>
    <w:link w:val="BalloonTextChar"/>
    <w:rsid w:val="00F13913"/>
    <w:rPr>
      <w:rFonts w:ascii="Lucida Grande" w:hAnsi="Lucida Grande"/>
      <w:sz w:val="18"/>
      <w:szCs w:val="18"/>
    </w:rPr>
  </w:style>
  <w:style w:type="character" w:customStyle="1" w:styleId="BalloonTextChar">
    <w:name w:val="Balloon Text Char"/>
    <w:link w:val="BalloonText"/>
    <w:rsid w:val="00D44E59"/>
    <w:rPr>
      <w:rFonts w:ascii="Lucida Grande" w:hAnsi="Lucida Grande"/>
      <w:sz w:val="18"/>
      <w:szCs w:val="18"/>
      <w:lang w:eastAsia="en-US"/>
    </w:rPr>
  </w:style>
  <w:style w:type="character" w:customStyle="1" w:styleId="CH2Char">
    <w:name w:val="CH2 Char"/>
    <w:link w:val="CH2"/>
    <w:locked/>
    <w:rsid w:val="00523559"/>
    <w:rPr>
      <w:b/>
      <w:sz w:val="24"/>
      <w:szCs w:val="24"/>
      <w:lang w:eastAsia="en-US"/>
    </w:rPr>
  </w:style>
  <w:style w:type="character" w:customStyle="1" w:styleId="ZZAnxheaderChar">
    <w:name w:val="ZZ_Anx_header Char"/>
    <w:link w:val="ZZAnxheader"/>
    <w:locked/>
    <w:rsid w:val="00523559"/>
    <w:rPr>
      <w:b/>
      <w:bCs/>
      <w:sz w:val="28"/>
      <w:szCs w:val="22"/>
      <w:lang w:val="en-GB" w:eastAsia="en-US"/>
    </w:rPr>
  </w:style>
  <w:style w:type="character" w:customStyle="1" w:styleId="Normal-poolChar">
    <w:name w:val="Normal-pool Char"/>
    <w:link w:val="Normal-pool"/>
    <w:rsid w:val="00523559"/>
    <w:rPr>
      <w:lang w:val="en-GB" w:eastAsia="en-US"/>
    </w:rPr>
  </w:style>
  <w:style w:type="character" w:customStyle="1" w:styleId="NormalnumberChar">
    <w:name w:val="Normal_number Char"/>
    <w:link w:val="Normalnumber"/>
    <w:locked/>
    <w:rsid w:val="00523559"/>
    <w:rPr>
      <w:lang w:eastAsia="en-US"/>
    </w:rPr>
  </w:style>
  <w:style w:type="paragraph" w:customStyle="1" w:styleId="Brdtext">
    <w:name w:val="Brödtext"/>
    <w:rsid w:val="0052355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eastAsia="zh-CN"/>
    </w:rPr>
  </w:style>
  <w:style w:type="character" w:customStyle="1" w:styleId="Hyperlink0">
    <w:name w:val="Hyperlink.0"/>
    <w:rsid w:val="00523559"/>
    <w:rPr>
      <w:rFonts w:cs="Times New Roman"/>
      <w:lang w:val="en-US" w:eastAsia="x-none"/>
    </w:rPr>
  </w:style>
  <w:style w:type="numbering" w:customStyle="1" w:styleId="Importeradestilen12">
    <w:name w:val="Importerade stilen 12"/>
    <w:rsid w:val="00523559"/>
    <w:pPr>
      <w:numPr>
        <w:numId w:val="5"/>
      </w:numPr>
    </w:pPr>
  </w:style>
  <w:style w:type="character" w:customStyle="1" w:styleId="NormalNonumberChar">
    <w:name w:val="Normal_No_number Char"/>
    <w:link w:val="NormalNonumber"/>
    <w:locked/>
    <w:rsid w:val="00523559"/>
    <w:rPr>
      <w:lang w:val="en-GB" w:eastAsia="en-US"/>
    </w:rPr>
  </w:style>
  <w:style w:type="character" w:customStyle="1" w:styleId="ZZAnxtitleChar">
    <w:name w:val="ZZ_Anx_title Char"/>
    <w:link w:val="ZZAnxtitle"/>
    <w:locked/>
    <w:rsid w:val="00494435"/>
    <w:rPr>
      <w:b/>
      <w:bCs/>
      <w:sz w:val="28"/>
      <w:szCs w:val="26"/>
      <w:lang w:eastAsia="en-US"/>
    </w:rPr>
  </w:style>
  <w:style w:type="paragraph" w:customStyle="1" w:styleId="ListParagraph2">
    <w:name w:val="List Paragraph2"/>
    <w:basedOn w:val="Normal"/>
    <w:qFormat/>
    <w:rsid w:val="00F13913"/>
    <w:pPr>
      <w:ind w:left="720"/>
    </w:pPr>
    <w:rPr>
      <w:sz w:val="21"/>
      <w:szCs w:val="21"/>
      <w:lang w:eastAsia="ja-JP"/>
    </w:rPr>
  </w:style>
  <w:style w:type="table" w:styleId="TableGrid">
    <w:name w:val="Table Grid"/>
    <w:basedOn w:val="TableNormal"/>
    <w:rsid w:val="007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B2C9A"/>
    <w:rPr>
      <w:color w:val="605E5C"/>
      <w:shd w:val="clear" w:color="auto" w:fill="E1DFDD"/>
    </w:rPr>
  </w:style>
  <w:style w:type="paragraph" w:styleId="NormalWeb">
    <w:name w:val="Normal (Web)"/>
    <w:basedOn w:val="Normal"/>
    <w:uiPriority w:val="99"/>
    <w:unhideWhenUsed/>
    <w:rsid w:val="005E2641"/>
    <w:pPr>
      <w:tabs>
        <w:tab w:val="clear" w:pos="1247"/>
        <w:tab w:val="clear" w:pos="1814"/>
        <w:tab w:val="clear" w:pos="2381"/>
        <w:tab w:val="clear" w:pos="2948"/>
        <w:tab w:val="clear" w:pos="3515"/>
      </w:tabs>
      <w:spacing w:before="100" w:beforeAutospacing="1" w:after="100" w:afterAutospacing="1"/>
    </w:pPr>
    <w:rPr>
      <w:sz w:val="24"/>
      <w:szCs w:val="24"/>
    </w:rPr>
  </w:style>
  <w:style w:type="character" w:customStyle="1" w:styleId="FooterChar">
    <w:name w:val="Footer Char"/>
    <w:link w:val="Footer"/>
    <w:uiPriority w:val="99"/>
    <w:rsid w:val="00316E94"/>
    <w:rPr>
      <w:sz w:val="18"/>
      <w:lang w:eastAsia="en-US"/>
    </w:rPr>
  </w:style>
  <w:style w:type="paragraph" w:styleId="ListParagraph">
    <w:name w:val="List Paragraph"/>
    <w:basedOn w:val="Normal"/>
    <w:uiPriority w:val="34"/>
    <w:qFormat/>
    <w:rsid w:val="00F13913"/>
    <w:pPr>
      <w:ind w:left="720"/>
    </w:pPr>
    <w:rPr>
      <w:rFonts w:eastAsia="Times New Roman"/>
    </w:rPr>
  </w:style>
  <w:style w:type="paragraph" w:styleId="Revision">
    <w:name w:val="Revision"/>
    <w:hidden/>
    <w:uiPriority w:val="99"/>
    <w:semiHidden/>
    <w:rsid w:val="00F13913"/>
    <w:rPr>
      <w:rFonts w:eastAsia="Times New Roman"/>
      <w:lang w:eastAsia="en-US"/>
    </w:rPr>
  </w:style>
  <w:style w:type="character" w:styleId="Emphasis">
    <w:name w:val="Emphasis"/>
    <w:basedOn w:val="DefaultParagraphFont"/>
    <w:qFormat/>
    <w:rsid w:val="00F13913"/>
    <w:rPr>
      <w:i/>
      <w:iCs/>
    </w:rPr>
  </w:style>
  <w:style w:type="character" w:customStyle="1" w:styleId="BBTitleChar">
    <w:name w:val="BB_Title Char"/>
    <w:link w:val="BBTitle"/>
    <w:rsid w:val="00F13913"/>
    <w:rPr>
      <w:b/>
      <w:sz w:val="28"/>
      <w:szCs w:val="28"/>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F13913"/>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F13913"/>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1391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0448097">
      <w:bodyDiv w:val="1"/>
      <w:marLeft w:val="0"/>
      <w:marRight w:val="0"/>
      <w:marTop w:val="0"/>
      <w:marBottom w:val="0"/>
      <w:divBdr>
        <w:top w:val="none" w:sz="0" w:space="0" w:color="auto"/>
        <w:left w:val="none" w:sz="0" w:space="0" w:color="auto"/>
        <w:bottom w:val="none" w:sz="0" w:space="0" w:color="auto"/>
        <w:right w:val="none" w:sz="0" w:space="0" w:color="auto"/>
      </w:divBdr>
    </w:div>
    <w:div w:id="70013265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4721487">
      <w:bodyDiv w:val="1"/>
      <w:marLeft w:val="0"/>
      <w:marRight w:val="0"/>
      <w:marTop w:val="0"/>
      <w:marBottom w:val="0"/>
      <w:divBdr>
        <w:top w:val="none" w:sz="0" w:space="0" w:color="auto"/>
        <w:left w:val="none" w:sz="0" w:space="0" w:color="auto"/>
        <w:bottom w:val="none" w:sz="0" w:space="0" w:color="auto"/>
        <w:right w:val="none" w:sz="0" w:space="0" w:color="auto"/>
      </w:divBdr>
    </w:div>
    <w:div w:id="1374579984">
      <w:bodyDiv w:val="1"/>
      <w:marLeft w:val="0"/>
      <w:marRight w:val="0"/>
      <w:marTop w:val="0"/>
      <w:marBottom w:val="0"/>
      <w:divBdr>
        <w:top w:val="none" w:sz="0" w:space="0" w:color="auto"/>
        <w:left w:val="none" w:sz="0" w:space="0" w:color="auto"/>
        <w:bottom w:val="none" w:sz="0" w:space="0" w:color="auto"/>
        <w:right w:val="none" w:sz="0" w:space="0" w:color="auto"/>
      </w:divBdr>
    </w:div>
    <w:div w:id="18053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27CA-3A77-4A42-B9C6-44D7295B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mbauj</dc:creator>
  <cp:keywords/>
  <cp:lastModifiedBy>Eisaku Toda</cp:lastModifiedBy>
  <cp:revision>4</cp:revision>
  <cp:lastPrinted>2010-07-07T05:56:00Z</cp:lastPrinted>
  <dcterms:created xsi:type="dcterms:W3CDTF">2019-04-25T07:02:00Z</dcterms:created>
  <dcterms:modified xsi:type="dcterms:W3CDTF">2019-04-25T15:48:00Z</dcterms:modified>
</cp:coreProperties>
</file>